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6345"/>
        <w:gridCol w:w="3560"/>
      </w:tblGrid>
      <w:tr>
        <w:tblPrEx/>
        <w:trPr/>
        <w:tc>
          <w:tcPr>
            <w:tcBorders>
              <w:top w:val="none" w:color="000000" w:sz="0" w:space="0"/>
              <w:left w:val="none" w:color="000000" w:sz="0" w:space="0"/>
              <w:bottom w:val="none" w:color="000000" w:sz="0" w:space="0"/>
              <w:right w:val="none" w:color="000000" w:sz="0" w:space="0"/>
            </w:tcBorders>
            <w:tcW w:w="6345" w:type="dxa"/>
            <w:vAlign w:val="top"/>
            <w:textDirection w:val="lrTb"/>
            <w:noWrap w:val="false"/>
          </w:tcPr>
          <w:p>
            <w:pPr>
              <w:pStyle w:val="855"/>
              <w:spacing w:after="0" w:line="240" w:lineRule="auto"/>
              <w:tabs>
                <w:tab w:val="left" w:pos="6804" w:leader="none"/>
              </w:tabs>
              <w:rPr>
                <w:rFonts w:ascii="Times New Roman" w:hAnsi="Times New Roman" w:cs="Times New Roman"/>
                <w:sz w:val="24"/>
                <w:szCs w:val="24"/>
                <w:u w:val="single"/>
              </w:rPr>
            </w:pPr>
            <w:r>
              <w:rPr>
                <w:rFonts w:ascii="Times New Roman" w:hAnsi="Times New Roman" w:eastAsia="Times New Roman" w:cs="Times New Roman"/>
                <w:sz w:val="24"/>
                <w:szCs w:val="24"/>
                <w:u w:val="single"/>
              </w:rPr>
              <w:t xml:space="preserve">СО ТЗ.0002</w:t>
            </w:r>
            <w:r>
              <w:rPr>
                <w:rFonts w:ascii="Times New Roman" w:hAnsi="Times New Roman" w:cs="Times New Roman"/>
                <w:sz w:val="24"/>
                <w:szCs w:val="24"/>
                <w:u w:val="single"/>
              </w:rPr>
            </w:r>
            <w:r>
              <w:rPr>
                <w:rFonts w:ascii="Times New Roman" w:hAnsi="Times New Roman" w:cs="Times New Roman"/>
                <w:sz w:val="24"/>
                <w:szCs w:val="24"/>
                <w:u w:val="single"/>
              </w:rPr>
            </w:r>
          </w:p>
        </w:tc>
        <w:tc>
          <w:tcPr>
            <w:tcBorders>
              <w:top w:val="none" w:color="000000" w:sz="0" w:space="0"/>
              <w:left w:val="none" w:color="000000" w:sz="0" w:space="0"/>
              <w:bottom w:val="none" w:color="000000" w:sz="0" w:space="0"/>
              <w:right w:val="none" w:color="000000" w:sz="0" w:space="0"/>
            </w:tcBorders>
            <w:tcW w:w="3560" w:type="dxa"/>
            <w:vAlign w:val="top"/>
            <w:textDirection w:val="lrTb"/>
            <w:noWrap w:val="false"/>
          </w:tcPr>
          <w:p>
            <w:pPr>
              <w:pStyle w:val="855"/>
              <w:ind w:hanging="108"/>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ind w:hanging="108"/>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УТВЕРЖДАЮ:</w:t>
            </w:r>
            <w:r>
              <w:rPr>
                <w:rFonts w:ascii="Times New Roman" w:hAnsi="Times New Roman" w:cs="Times New Roman"/>
                <w:sz w:val="24"/>
                <w:szCs w:val="24"/>
              </w:rPr>
            </w:r>
            <w:r>
              <w:rPr>
                <w:rFonts w:ascii="Times New Roman" w:hAnsi="Times New Roman" w:cs="Times New Roman"/>
                <w:sz w:val="24"/>
                <w:szCs w:val="24"/>
              </w:rPr>
            </w:r>
          </w:p>
          <w:p>
            <w:pPr>
              <w:pStyle w:val="855"/>
              <w:ind w:left="-108" w:hanging="108"/>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Заместитель </w:t>
            </w:r>
            <w:r>
              <w:rPr>
                <w:rFonts w:ascii="Times New Roman" w:hAnsi="Times New Roman" w:eastAsia="Times New Roman" w:cs="Times New Roman"/>
                <w:sz w:val="24"/>
                <w:szCs w:val="24"/>
              </w:rPr>
              <w:t xml:space="preserve">генерального директора </w:t>
            </w:r>
            <w:r>
              <w:rPr>
                <w:rFonts w:ascii="Times New Roman" w:hAnsi="Times New Roman" w:eastAsia="Times New Roman" w:cs="Times New Roman"/>
                <w:sz w:val="24"/>
                <w:szCs w:val="24"/>
              </w:rPr>
              <w:t xml:space="preserve">по техническим вопросам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главный инженер</w:t>
            </w:r>
            <w:r>
              <w:rPr>
                <w:rFonts w:ascii="Times New Roman" w:hAnsi="Times New Roman" w:cs="Times New Roman"/>
                <w:sz w:val="24"/>
                <w:szCs w:val="24"/>
              </w:rPr>
            </w:r>
            <w:r>
              <w:rPr>
                <w:rFonts w:ascii="Times New Roman" w:hAnsi="Times New Roman" w:cs="Times New Roman"/>
                <w:sz w:val="24"/>
                <w:szCs w:val="24"/>
              </w:rPr>
            </w:r>
          </w:p>
          <w:p>
            <w:pPr>
              <w:pStyle w:val="855"/>
              <w:ind w:hanging="108"/>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____________ </w:t>
            </w:r>
            <w:r>
              <w:rPr>
                <w:rFonts w:ascii="Times New Roman" w:hAnsi="Times New Roman" w:eastAsia="Times New Roman" w:cs="Times New Roman"/>
                <w:sz w:val="24"/>
                <w:szCs w:val="24"/>
              </w:rPr>
              <w:t xml:space="preserve">Таранков А.И.</w:t>
            </w:r>
            <w:r>
              <w:rPr>
                <w:rFonts w:ascii="Times New Roman" w:hAnsi="Times New Roman" w:cs="Times New Roman"/>
                <w:sz w:val="24"/>
                <w:szCs w:val="24"/>
              </w:rPr>
            </w:r>
            <w:r>
              <w:rPr>
                <w:rFonts w:ascii="Times New Roman" w:hAnsi="Times New Roman" w:cs="Times New Roman"/>
                <w:sz w:val="24"/>
                <w:szCs w:val="24"/>
              </w:rPr>
            </w:r>
          </w:p>
          <w:p>
            <w:pPr>
              <w:pStyle w:val="855"/>
              <w:ind w:hanging="108"/>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«___»___________ 20</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5 г.</w:t>
            </w:r>
            <w:r>
              <w:rPr>
                <w:rFonts w:ascii="Times New Roman" w:hAnsi="Times New Roman" w:cs="Times New Roman"/>
                <w:sz w:val="24"/>
                <w:szCs w:val="24"/>
              </w:rPr>
            </w:r>
            <w:r>
              <w:rPr>
                <w:rFonts w:ascii="Times New Roman" w:hAnsi="Times New Roman" w:cs="Times New Roman"/>
                <w:sz w:val="24"/>
                <w:szCs w:val="24"/>
              </w:rPr>
            </w:r>
          </w:p>
          <w:p>
            <w:pPr>
              <w:pStyle w:val="855"/>
              <w:ind w:hanging="108"/>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pStyle w:val="855"/>
        <w:spacing w:after="0" w:line="240" w:lineRule="auto"/>
        <w:tabs>
          <w:tab w:val="left" w:pos="6804"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b/>
          <w:bCs/>
          <w:sz w:val="24"/>
          <w:szCs w:val="24"/>
        </w:rPr>
        <w:t xml:space="preserve">ТЕХНИЧЕСКОЕ ЗАДАНИЕ </w:t>
      </w:r>
      <w:r>
        <w:rPr>
          <w:rFonts w:ascii="Times New Roman" w:hAnsi="Times New Roman" w:eastAsia="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на проведение закупки на поставку </w:t>
      </w:r>
      <w:r>
        <w:rPr>
          <w:rFonts w:ascii="Times New Roman" w:hAnsi="Times New Roman" w:eastAsia="Times New Roman" w:cs="Times New Roman"/>
          <w:sz w:val="24"/>
          <w:szCs w:val="24"/>
        </w:rPr>
        <w:t xml:space="preserve">стоек СВ</w:t>
      </w:r>
      <w:r>
        <w:rPr>
          <w:rFonts w:ascii="Times New Roman" w:hAnsi="Times New Roman" w:cs="Times New Roman"/>
          <w:sz w:val="24"/>
          <w:szCs w:val="24"/>
        </w:rPr>
      </w:r>
      <w:r>
        <w:rPr>
          <w:rFonts w:ascii="Times New Roman" w:hAnsi="Times New Roman" w:cs="Times New Roman"/>
          <w:sz w:val="24"/>
          <w:szCs w:val="24"/>
        </w:rPr>
      </w:r>
    </w:p>
    <w:p>
      <w:pPr>
        <w:pStyle w:val="855"/>
        <w:ind w:left="708"/>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ind w:firstLine="709"/>
        <w:spacing w:after="0" w:line="240" w:lineRule="auto"/>
        <w:rPr>
          <w:rFonts w:ascii="Times New Roman" w:hAnsi="Times New Roman" w:cs="Times New Roman"/>
          <w:b/>
          <w:bCs/>
          <w:sz w:val="24"/>
          <w:szCs w:val="24"/>
        </w:rPr>
      </w:pPr>
      <w:r>
        <w:rPr>
          <w:rFonts w:ascii="Times New Roman" w:hAnsi="Times New Roman" w:eastAsia="Times New Roman" w:cs="Times New Roman"/>
          <w:b/>
          <w:bCs/>
          <w:sz w:val="24"/>
          <w:szCs w:val="24"/>
        </w:rPr>
        <w:t xml:space="preserve">1. Общие положения.</w:t>
      </w:r>
      <w:r>
        <w:rPr>
          <w:rFonts w:ascii="Times New Roman" w:hAnsi="Times New Roman" w:cs="Times New Roman"/>
          <w:b/>
          <w:bCs/>
          <w:sz w:val="24"/>
          <w:szCs w:val="24"/>
        </w:rPr>
      </w:r>
      <w:r>
        <w:rPr>
          <w:rFonts w:ascii="Times New Roman" w:hAnsi="Times New Roman" w:cs="Times New Roman"/>
          <w:b/>
          <w:bCs/>
          <w:sz w:val="24"/>
          <w:szCs w:val="24"/>
        </w:rPr>
      </w:r>
    </w:p>
    <w:p>
      <w:pPr>
        <w:pStyle w:val="855"/>
        <w:ind w:firstLine="709"/>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1.1 Заказчик: </w:t>
      </w:r>
      <w:r>
        <w:rPr>
          <w:rFonts w:ascii="Times New Roman" w:hAnsi="Times New Roman" w:eastAsia="Times New Roman" w:cs="Times New Roman"/>
          <w:sz w:val="24"/>
          <w:szCs w:val="24"/>
        </w:rPr>
        <w:t xml:space="preserve">АО «</w:t>
      </w:r>
      <w:r>
        <w:rPr>
          <w:rFonts w:ascii="Times New Roman" w:hAnsi="Times New Roman" w:eastAsia="Times New Roman" w:cs="Times New Roman"/>
          <w:sz w:val="24"/>
          <w:szCs w:val="24"/>
        </w:rPr>
        <w:t xml:space="preserve">Россети Сибирь </w:t>
      </w:r>
      <w:r>
        <w:rPr>
          <w:rFonts w:ascii="Times New Roman" w:hAnsi="Times New Roman" w:eastAsia="Times New Roman" w:cs="Times New Roman"/>
          <w:sz w:val="24"/>
          <w:szCs w:val="24"/>
        </w:rPr>
        <w:t xml:space="preserve">Тываэнерго»</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1.2 Предмет закупки: </w:t>
      </w:r>
      <w:r>
        <w:rPr>
          <w:rFonts w:ascii="Times New Roman" w:hAnsi="Times New Roman" w:eastAsia="Times New Roman" w:cs="Times New Roman"/>
          <w:sz w:val="24"/>
          <w:szCs w:val="24"/>
        </w:rPr>
        <w:t xml:space="preserve">Поставка стоек СВ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55"/>
        <w:ind w:firstLine="709"/>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ind w:firstLine="709"/>
        <w:spacing w:after="0" w:line="240" w:lineRule="auto"/>
        <w:rPr>
          <w:rFonts w:ascii="Times New Roman" w:hAnsi="Times New Roman" w:cs="Times New Roman"/>
          <w:b/>
          <w:bCs/>
          <w:sz w:val="24"/>
          <w:szCs w:val="24"/>
        </w:rPr>
      </w:pPr>
      <w:r>
        <w:rPr>
          <w:rFonts w:ascii="Times New Roman" w:hAnsi="Times New Roman" w:eastAsia="Times New Roman" w:cs="Times New Roman"/>
          <w:b/>
          <w:bCs/>
          <w:sz w:val="24"/>
          <w:szCs w:val="24"/>
        </w:rPr>
        <w:t xml:space="preserve">2. Место, срок и условия поставки.</w:t>
      </w:r>
      <w:r>
        <w:rPr>
          <w:rFonts w:ascii="Times New Roman" w:hAnsi="Times New Roman" w:cs="Times New Roman"/>
          <w:b/>
          <w:bCs/>
          <w:sz w:val="24"/>
          <w:szCs w:val="24"/>
        </w:rPr>
      </w:r>
      <w:r>
        <w:rPr>
          <w:rFonts w:ascii="Times New Roman" w:hAnsi="Times New Roman" w:cs="Times New Roman"/>
          <w:b/>
          <w:bCs/>
          <w:sz w:val="24"/>
          <w:szCs w:val="24"/>
        </w:rPr>
      </w:r>
    </w:p>
    <w:p>
      <w:pPr>
        <w:pStyle w:val="855"/>
        <w:ind w:firstLine="709"/>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2.1 Место поставки: </w:t>
      </w:r>
      <w:r>
        <w:rPr>
          <w:rFonts w:ascii="Times New Roman" w:hAnsi="Times New Roman" w:eastAsia="Times New Roman" w:cs="Times New Roman"/>
          <w:sz w:val="24"/>
          <w:szCs w:val="24"/>
        </w:rPr>
        <w:t xml:space="preserve">определяется заявкой Заказчика. Возможна по следующим адресам:</w:t>
      </w:r>
      <w:r>
        <w:rPr>
          <w:rFonts w:ascii="Times New Roman" w:hAnsi="Times New Roman" w:cs="Times New Roman"/>
          <w:sz w:val="24"/>
          <w:szCs w:val="24"/>
        </w:rPr>
      </w:r>
      <w:r>
        <w:rPr>
          <w:rFonts w:ascii="Times New Roman" w:hAnsi="Times New Roman" w:cs="Times New Roman"/>
          <w:sz w:val="24"/>
          <w:szCs w:val="24"/>
        </w:rPr>
      </w:r>
    </w:p>
    <w:tbl>
      <w:tblPr>
        <w:tblW w:w="9214"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901"/>
        <w:gridCol w:w="2068"/>
        <w:gridCol w:w="5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901" w:type="dxa"/>
            <w:vAlign w:val="center"/>
            <w:textDirection w:val="lrTb"/>
            <w:noWrap w:val="false"/>
          </w:tcPr>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Подразделение Заказчика</w:t>
            </w:r>
            <w:r>
              <w:rPr>
                <w:rFonts w:ascii="Times New Roman" w:hAnsi="Times New Roman" w:cs="Times New Roman"/>
                <w:sz w:val="24"/>
                <w:szCs w:val="24"/>
              </w:rPr>
            </w:r>
            <w:r>
              <w:rPr>
                <w:rFonts w:ascii="Times New Roman" w:hAnsi="Times New Roman" w:cs="Times New Roman"/>
                <w:sz w:val="24"/>
                <w:szCs w:val="24"/>
              </w:rPr>
            </w:r>
          </w:p>
        </w:tc>
        <w:tc>
          <w:tcPr>
            <w:tcW w:w="2068" w:type="dxa"/>
            <w:vAlign w:val="center"/>
            <w:textDirection w:val="lrTb"/>
            <w:noWrap w:val="false"/>
          </w:tcPr>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Населенный пункт</w:t>
            </w:r>
            <w:r>
              <w:rPr>
                <w:rFonts w:ascii="Times New Roman" w:hAnsi="Times New Roman" w:cs="Times New Roman"/>
                <w:sz w:val="24"/>
                <w:szCs w:val="24"/>
              </w:rPr>
            </w:r>
            <w:r>
              <w:rPr>
                <w:rFonts w:ascii="Times New Roman" w:hAnsi="Times New Roman" w:cs="Times New Roman"/>
                <w:sz w:val="24"/>
                <w:szCs w:val="24"/>
              </w:rPr>
            </w:r>
          </w:p>
        </w:tc>
        <w:tc>
          <w:tcPr>
            <w:tcW w:w="5245" w:type="dxa"/>
            <w:vAlign w:val="center"/>
            <w:textDirection w:val="lrTb"/>
            <w:noWrap w:val="false"/>
          </w:tcPr>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Адрес</w:t>
            </w:r>
            <w:r>
              <w:rPr>
                <w:rFonts w:ascii="Times New Roman" w:hAnsi="Times New Roman" w:cs="Times New Roman"/>
                <w:sz w:val="24"/>
                <w:szCs w:val="24"/>
              </w:rPr>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901" w:type="dxa"/>
            <w:vAlign w:val="center"/>
            <w:textDirection w:val="lrTb"/>
            <w:noWrap w:val="false"/>
          </w:tcPr>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ЦРЭС</w:t>
            </w:r>
            <w:r>
              <w:rPr>
                <w:rFonts w:ascii="Times New Roman" w:hAnsi="Times New Roman" w:cs="Times New Roman"/>
                <w:sz w:val="24"/>
                <w:szCs w:val="24"/>
              </w:rPr>
            </w:r>
            <w:r>
              <w:rPr>
                <w:rFonts w:ascii="Times New Roman" w:hAnsi="Times New Roman" w:cs="Times New Roman"/>
                <w:sz w:val="24"/>
                <w:szCs w:val="24"/>
              </w:rPr>
            </w:r>
          </w:p>
        </w:tc>
        <w:tc>
          <w:tcPr>
            <w:tcW w:w="2068" w:type="dxa"/>
            <w:vAlign w:val="center"/>
            <w:textDirection w:val="lrTb"/>
            <w:noWrap w:val="false"/>
          </w:tcPr>
          <w:p>
            <w:pPr>
              <w:pStyle w:val="855"/>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г. Кызыл</w:t>
            </w:r>
            <w:r>
              <w:rPr>
                <w:rFonts w:ascii="Times New Roman" w:hAnsi="Times New Roman" w:cs="Times New Roman"/>
                <w:sz w:val="24"/>
                <w:szCs w:val="24"/>
              </w:rPr>
            </w:r>
            <w:r>
              <w:rPr>
                <w:rFonts w:ascii="Times New Roman" w:hAnsi="Times New Roman" w:cs="Times New Roman"/>
                <w:sz w:val="24"/>
                <w:szCs w:val="24"/>
              </w:rPr>
            </w:r>
          </w:p>
        </w:tc>
        <w:tc>
          <w:tcPr>
            <w:tcW w:w="5245" w:type="dxa"/>
            <w:vAlign w:val="center"/>
            <w:textDirection w:val="lrTb"/>
            <w:noWrap w:val="false"/>
          </w:tcPr>
          <w:p>
            <w:pPr>
              <w:pStyle w:val="855"/>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ул. Колхозная, 2б</w:t>
            </w:r>
            <w:r>
              <w:rPr>
                <w:rFonts w:ascii="Times New Roman" w:hAnsi="Times New Roman" w:cs="Times New Roman"/>
                <w:sz w:val="24"/>
                <w:szCs w:val="24"/>
              </w:rPr>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1901" w:type="dxa"/>
            <w:vAlign w:val="center"/>
            <w:vMerge w:val="restart"/>
            <w:textDirection w:val="lrTb"/>
            <w:noWrap w:val="false"/>
          </w:tcPr>
          <w:p>
            <w:pPr>
              <w:pStyle w:val="855"/>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ВРЭС</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2068" w:type="dxa"/>
            <w:vAlign w:val="center"/>
            <w:textDirection w:val="lrTb"/>
            <w:noWrap w:val="false"/>
          </w:tcPr>
          <w:p>
            <w:pPr>
              <w:pStyle w:val="855"/>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с. Сарыг-Сеп</w:t>
            </w:r>
            <w:r>
              <w:rPr>
                <w:rFonts w:ascii="Times New Roman" w:hAnsi="Times New Roman" w:cs="Times New Roman"/>
                <w:sz w:val="24"/>
                <w:szCs w:val="24"/>
              </w:rPr>
            </w:r>
            <w:r>
              <w:rPr>
                <w:rFonts w:ascii="Times New Roman" w:hAnsi="Times New Roman" w:cs="Times New Roman"/>
                <w:sz w:val="24"/>
                <w:szCs w:val="24"/>
              </w:rPr>
            </w:r>
          </w:p>
        </w:tc>
        <w:tc>
          <w:tcPr>
            <w:tcW w:w="5245" w:type="dxa"/>
            <w:vAlign w:val="center"/>
            <w:textDirection w:val="lrTb"/>
            <w:noWrap w:val="false"/>
          </w:tcPr>
          <w:p>
            <w:pPr>
              <w:pStyle w:val="855"/>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ул. Мира, 6</w:t>
            </w:r>
            <w:r>
              <w:rPr>
                <w:rFonts w:ascii="Times New Roman" w:hAnsi="Times New Roman" w:cs="Times New Roman"/>
                <w:sz w:val="24"/>
                <w:szCs w:val="24"/>
              </w:rPr>
            </w:r>
            <w:r>
              <w:rPr>
                <w:rFonts w:ascii="Times New Roman" w:hAnsi="Times New Roman" w:cs="Times New Roman"/>
                <w:sz w:val="24"/>
                <w:szCs w:val="24"/>
              </w:rPr>
            </w:r>
          </w:p>
        </w:tc>
      </w:tr>
    </w:tbl>
    <w:p>
      <w:pPr>
        <w:pStyle w:val="855"/>
        <w:ind w:firstLine="709"/>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2.2 </w:t>
      </w:r>
      <w:r>
        <w:rPr>
          <w:rFonts w:ascii="Times New Roman" w:hAnsi="Times New Roman" w:eastAsia="Times New Roman" w:cs="Times New Roman"/>
          <w:sz w:val="24"/>
          <w:szCs w:val="24"/>
        </w:rPr>
        <w:t xml:space="preserve">Поставка п</w:t>
      </w:r>
      <w:r>
        <w:rPr>
          <w:rFonts w:ascii="Times New Roman" w:hAnsi="Times New Roman" w:eastAsia="Times New Roman" w:cs="Times New Roman"/>
          <w:sz w:val="24"/>
          <w:szCs w:val="24"/>
        </w:rPr>
        <w:t xml:space="preserve">родукции осуществляется до мест</w:t>
      </w:r>
      <w:r>
        <w:rPr>
          <w:rFonts w:ascii="Times New Roman" w:hAnsi="Times New Roman" w:eastAsia="Times New Roman" w:cs="Times New Roman"/>
          <w:sz w:val="24"/>
          <w:szCs w:val="24"/>
        </w:rPr>
        <w:t xml:space="preserve"> поставки силами и средствами поставщика.</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Упаковка, маркировка, временная антикоррозионная защита, условия транспортирования, требования к выбору вида транспортных </w:t>
      </w:r>
      <w:r>
        <w:rPr>
          <w:rFonts w:ascii="Times New Roman" w:hAnsi="Times New Roman" w:eastAsia="Times New Roman" w:cs="Times New Roman"/>
          <w:sz w:val="24"/>
          <w:szCs w:val="24"/>
        </w:rPr>
        <w:t xml:space="preserve">средств, условия и сроки хранения всех материалов и документации должны соответствовать требованиям, указанным в </w:t>
      </w:r>
      <w:r>
        <w:rPr>
          <w:rFonts w:ascii="Times New Roman" w:hAnsi="Times New Roman" w:eastAsia="Times New Roman" w:cs="Times New Roman"/>
          <w:sz w:val="24"/>
          <w:szCs w:val="24"/>
        </w:rPr>
        <w:t xml:space="preserve">ГОСТ 130</w:t>
      </w:r>
      <w:r>
        <w:rPr>
          <w:rFonts w:ascii="Times New Roman" w:hAnsi="Times New Roman" w:eastAsia="Times New Roman" w:cs="Times New Roman"/>
          <w:sz w:val="24"/>
          <w:szCs w:val="24"/>
        </w:rPr>
        <w:t xml:space="preserve">15-201</w:t>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Порядок отгрузки, специальные требования к таре и упаковке должны быть определены в договоре на поставку продукции. </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2.3 Срок поставки: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заявкам, с даты заключения договора в течение 180 календарных дней.</w:t>
      </w:r>
      <w:r>
        <w:rPr>
          <w:rFonts w:ascii="Times New Roman" w:hAnsi="Times New Roman" w:cs="Times New Roman"/>
          <w:sz w:val="24"/>
          <w:szCs w:val="24"/>
        </w:rPr>
      </w:r>
      <w:r>
        <w:rPr>
          <w:rFonts w:ascii="Times New Roman" w:hAnsi="Times New Roman" w:cs="Times New Roman"/>
          <w:sz w:val="24"/>
          <w:szCs w:val="24"/>
        </w:rPr>
      </w:r>
    </w:p>
    <w:p>
      <w:pPr>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Срок поставки отдельной партии Продукции согласовывается в заявках Покупателя на поставку Продукции. Заявка на поставку Продукции подается не позднее, чем за </w:t>
      </w:r>
      <w:r>
        <w:rPr>
          <w:rFonts w:ascii="Times New Roman" w:hAnsi="Times New Roman" w:eastAsia="Times New Roman" w:cs="Times New Roman"/>
          <w:sz w:val="24"/>
          <w:szCs w:val="24"/>
          <w:lang w:val="en-US"/>
        </w:rPr>
        <w:t xml:space="preserve">3</w:t>
      </w:r>
      <w:r>
        <w:rPr>
          <w:rFonts w:ascii="Times New Roman" w:hAnsi="Times New Roman" w:eastAsia="Times New Roman" w:cs="Times New Roman"/>
          <w:sz w:val="24"/>
          <w:szCs w:val="24"/>
        </w:rPr>
        <w:t xml:space="preserve">0 (</w:t>
      </w:r>
      <w:r>
        <w:rPr>
          <w:rFonts w:ascii="Times New Roman" w:hAnsi="Times New Roman" w:eastAsia="Times New Roman" w:cs="Times New Roman"/>
          <w:sz w:val="24"/>
          <w:szCs w:val="24"/>
          <w:lang w:val="ru-RU"/>
        </w:rPr>
        <w:t xml:space="preserve">тридцать</w:t>
      </w:r>
      <w:r>
        <w:rPr>
          <w:rFonts w:ascii="Times New Roman" w:hAnsi="Times New Roman" w:eastAsia="Times New Roman" w:cs="Times New Roman"/>
          <w:sz w:val="24"/>
          <w:szCs w:val="24"/>
        </w:rPr>
        <w:t xml:space="preserve">) календарных дней до планируемого срока поставки.</w:t>
      </w:r>
      <w:r>
        <w:rPr>
          <w:rFonts w:ascii="Times New Roman" w:hAnsi="Times New Roman" w:eastAsia="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b/>
          <w:bCs/>
          <w:sz w:val="24"/>
          <w:szCs w:val="24"/>
        </w:rPr>
      </w:pPr>
      <w:r>
        <w:rPr>
          <w:rFonts w:ascii="Times New Roman" w:hAnsi="Times New Roman" w:eastAsia="Times New Roman" w:cs="Times New Roman"/>
          <w:b/>
          <w:bCs/>
          <w:sz w:val="24"/>
          <w:szCs w:val="24"/>
        </w:rPr>
        <w:t xml:space="preserve">3. Перечень и объемы поставки.</w:t>
      </w:r>
      <w:r>
        <w:rPr>
          <w:rFonts w:ascii="Times New Roman" w:hAnsi="Times New Roman" w:cs="Times New Roman"/>
          <w:b/>
          <w:bCs/>
          <w:sz w:val="24"/>
          <w:szCs w:val="24"/>
        </w:rPr>
      </w:r>
      <w:r>
        <w:rPr>
          <w:rFonts w:ascii="Times New Roman" w:hAnsi="Times New Roman" w:cs="Times New Roman"/>
          <w:b/>
          <w:bCs/>
          <w:sz w:val="24"/>
          <w:szCs w:val="24"/>
        </w:rPr>
      </w:r>
    </w:p>
    <w:p>
      <w:pPr>
        <w:pStyle w:val="855"/>
        <w:ind w:firstLine="709"/>
        <w:jc w:val="both"/>
        <w:spacing w:after="0" w:line="240" w:lineRule="auto"/>
        <w:shd w:val="clear" w:color="auto" w:fill="ffffff"/>
        <w:rPr>
          <w:rFonts w:ascii="Times New Roman" w:hAnsi="Times New Roman" w:cs="Times New Roman"/>
          <w:sz w:val="24"/>
          <w:szCs w:val="24"/>
          <w:highlight w:val="none"/>
        </w:rPr>
      </w:pPr>
      <w:r>
        <w:rPr>
          <w:rFonts w:ascii="Times New Roman" w:hAnsi="Times New Roman" w:eastAsia="Times New Roman" w:cs="Times New Roman"/>
          <w:sz w:val="24"/>
          <w:szCs w:val="24"/>
          <w:lang w:eastAsia="ru-RU"/>
        </w:rPr>
        <w:t xml:space="preserve">3</w:t>
      </w:r>
      <w:r>
        <w:rPr>
          <w:rFonts w:ascii="Times New Roman" w:hAnsi="Times New Roman" w:eastAsia="Times New Roman" w:cs="Times New Roman"/>
          <w:sz w:val="24"/>
          <w:szCs w:val="24"/>
          <w:lang w:eastAsia="ru-RU"/>
        </w:rPr>
        <w:t xml:space="preserve">.1 Цена, </w:t>
      </w:r>
      <w:r>
        <w:rPr>
          <w:rFonts w:ascii="Times New Roman" w:hAnsi="Times New Roman" w:eastAsia="Times New Roman" w:cs="Times New Roman"/>
          <w:sz w:val="24"/>
          <w:szCs w:val="24"/>
        </w:rPr>
        <w:t xml:space="preserve">перечень</w:t>
      </w:r>
      <w:r>
        <w:rPr>
          <w:rFonts w:ascii="Times New Roman" w:hAnsi="Times New Roman" w:eastAsia="Times New Roman" w:cs="Times New Roman"/>
          <w:sz w:val="24"/>
          <w:szCs w:val="24"/>
        </w:rPr>
        <w:t xml:space="preserve"> и объемы поставки</w:t>
      </w:r>
      <w:r>
        <w:rPr>
          <w:rFonts w:ascii="Times New Roman" w:hAnsi="Times New Roman" w:eastAsia="Times New Roman" w:cs="Times New Roman"/>
          <w:sz w:val="24"/>
          <w:szCs w:val="24"/>
        </w:rPr>
        <w:t xml:space="preserve"> указаны в приложениях</w:t>
      </w:r>
      <w:r>
        <w:rPr>
          <w:rFonts w:ascii="Times New Roman" w:hAnsi="Times New Roman" w:eastAsia="Times New Roman" w:cs="Times New Roman"/>
          <w:sz w:val="24"/>
          <w:szCs w:val="24"/>
        </w:rPr>
        <w:t xml:space="preserve"> 1.</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firstLine="709"/>
        <w:jc w:val="both"/>
        <w:spacing w:after="0" w:line="240" w:lineRule="auto"/>
        <w:shd w:val="clear" w:color="auto" w:fill="ffffff"/>
        <w:rPr>
          <w:rFonts w:ascii="Times New Roman" w:hAnsi="Times New Roman" w:cs="Times New Roman"/>
          <w:sz w:val="24"/>
          <w:szCs w:val="24"/>
        </w:rPr>
      </w:pPr>
      <w:r>
        <w:rPr>
          <w:rFonts w:ascii="Times New Roman" w:hAnsi="Times New Roman" w:eastAsia="Times New Roman" w:cs="Times New Roman"/>
          <w:sz w:val="24"/>
          <w:szCs w:val="24"/>
          <w:highlight w:val="none"/>
          <w:lang w:val="en-US"/>
        </w:rPr>
      </w:r>
      <w:r>
        <w:rPr>
          <w:rFonts w:ascii="Times New Roman" w:hAnsi="Times New Roman" w:eastAsia="Times New Roman" w:cs="Times New Roman"/>
          <w:sz w:val="24"/>
          <w:szCs w:val="24"/>
          <w:highlight w:val="none"/>
          <w:lang w:val="en-US"/>
        </w:rPr>
        <w:t xml:space="preserve">Указанный планируемый объем продукции является ориентировочным, допускаются отклонения от указанного объема в рамках суммы договора.</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shd w:val="clear" w:color="auto" w:fill="ffffff"/>
        <w:tabs>
          <w:tab w:val="left" w:pos="360" w:leader="none"/>
          <w:tab w:val="left" w:pos="1260" w:leader="none"/>
          <w:tab w:val="center" w:pos="4153" w:leader="none"/>
          <w:tab w:val="right" w:pos="8306" w:leader="none"/>
        </w:tabs>
        <w:rPr>
          <w:rFonts w:ascii="Times New Roman" w:hAnsi="Times New Roman" w:cs="Times New Roman"/>
          <w:i/>
          <w:sz w:val="24"/>
          <w:szCs w:val="24"/>
        </w:rPr>
      </w:pPr>
      <w:r>
        <w:rPr>
          <w:rFonts w:ascii="Times New Roman" w:hAnsi="Times New Roman" w:eastAsia="Times New Roman" w:cs="Times New Roman"/>
          <w:sz w:val="24"/>
          <w:szCs w:val="24"/>
        </w:rPr>
        <w:t xml:space="preserve">3.2. </w:t>
      </w:r>
      <w:r>
        <w:rPr>
          <w:rFonts w:ascii="Times New Roman" w:hAnsi="Times New Roman" w:eastAsia="Times New Roman" w:cs="Times New Roman"/>
          <w:sz w:val="24"/>
          <w:szCs w:val="24"/>
          <w:lang w:eastAsia="ru-RU"/>
        </w:rPr>
        <w:t xml:space="preserve">Цена продукции включает в себя: все налоги, сборы, отчисления и другие платежи, включая таможенные платежи и</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сборы, расходы на транспортировку продукции до места поставки, стоимость тары и упаковки, гарантийные обязательства.</w:t>
      </w:r>
      <w:r>
        <w:rPr>
          <w:rFonts w:ascii="Times New Roman" w:hAnsi="Times New Roman" w:cs="Times New Roman"/>
          <w:i/>
          <w:sz w:val="24"/>
          <w:szCs w:val="24"/>
        </w:rPr>
      </w:r>
      <w:r>
        <w:rPr>
          <w:rFonts w:ascii="Times New Roman" w:hAnsi="Times New Roman" w:cs="Times New Roman"/>
          <w:i/>
          <w:sz w:val="24"/>
          <w:szCs w:val="24"/>
        </w:rPr>
      </w:r>
    </w:p>
    <w:p>
      <w:pPr>
        <w:pStyle w:val="855"/>
        <w:ind w:firstLine="709"/>
        <w:jc w:val="both"/>
        <w:spacing w:after="0" w:line="240" w:lineRule="auto"/>
        <w:rPr>
          <w:rFonts w:ascii="Times New Roman" w:hAnsi="Times New Roman" w:cs="Times New Roman"/>
          <w:b/>
          <w:bCs/>
          <w:sz w:val="24"/>
          <w:szCs w:val="24"/>
        </w:rPr>
      </w:pPr>
      <w:r>
        <w:rPr>
          <w:rFonts w:ascii="Times New Roman" w:hAnsi="Times New Roman" w:eastAsia="Times New Roman" w:cs="Times New Roman"/>
          <w:b/>
          <w:bCs/>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pStyle w:val="855"/>
        <w:ind w:firstLine="709"/>
        <w:jc w:val="both"/>
        <w:spacing w:after="0" w:line="240" w:lineRule="auto"/>
        <w:rPr>
          <w:rFonts w:ascii="Times New Roman" w:hAnsi="Times New Roman" w:cs="Times New Roman"/>
          <w:b/>
          <w:bCs/>
          <w:sz w:val="24"/>
          <w:szCs w:val="24"/>
        </w:rPr>
      </w:pPr>
      <w:r>
        <w:rPr>
          <w:rFonts w:ascii="Times New Roman" w:hAnsi="Times New Roman" w:eastAsia="Times New Roman" w:cs="Times New Roman"/>
          <w:b/>
          <w:bCs/>
          <w:sz w:val="24"/>
          <w:szCs w:val="24"/>
        </w:rPr>
        <w:t xml:space="preserve">4. Общие технические требования к поставляемой продукции.</w:t>
      </w:r>
      <w:r>
        <w:rPr>
          <w:rFonts w:ascii="Times New Roman" w:hAnsi="Times New Roman" w:eastAsia="Times New Roman" w:cs="Times New Roman"/>
          <w:sz w:val="24"/>
          <w:szCs w:val="24"/>
        </w:rPr>
        <w:t xml:space="preserve"> </w:t>
      </w:r>
      <w:r>
        <w:rPr>
          <w:rFonts w:ascii="Times New Roman" w:hAnsi="Times New Roman" w:cs="Times New Roman"/>
          <w:b/>
          <w:bCs/>
          <w:sz w:val="24"/>
          <w:szCs w:val="24"/>
        </w:rPr>
      </w:r>
      <w:r>
        <w:rPr>
          <w:rFonts w:ascii="Times New Roman" w:hAnsi="Times New Roman" w:cs="Times New Roman"/>
          <w:b/>
          <w:bCs/>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4.1. Поставляемая продукция должна быть изготовлена в год поставки или предшествующий ему и быть ранее не использованной</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4.2</w:t>
      </w:r>
      <w:r>
        <w:rPr>
          <w:rFonts w:ascii="Times New Roman" w:hAnsi="Times New Roman" w:eastAsia="Times New Roman" w:cs="Times New Roman"/>
          <w:sz w:val="24"/>
          <w:szCs w:val="24"/>
        </w:rPr>
        <w:t xml:space="preserve">. Поставляемая продукция должна соответствовать требованиям Положения ПАО «Россети» о единой технической политике в электросетевом комплексе.</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t xml:space="preserve">. 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w:t>
        <w:tab/>
        <w:t xml:space="preserve">Вся сопроводительная документация должна быть составлена на русском языке и передана заказчику вместе с поставляемой продукцией.</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t xml:space="preserve">.</w:t>
        <w:tab/>
        <w:t xml:space="preserve">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t xml:space="preserve">.</w:t>
        <w:tab/>
        <w:t xml:space="preserve">Маркировка продукции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изделия.</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ab/>
        <w:t xml:space="preserve">Характеристики и требования к поставля</w:t>
      </w:r>
      <w:r>
        <w:rPr>
          <w:rFonts w:ascii="Times New Roman" w:hAnsi="Times New Roman" w:eastAsia="Times New Roman" w:cs="Times New Roman"/>
          <w:sz w:val="24"/>
          <w:szCs w:val="24"/>
        </w:rPr>
        <w:t xml:space="preserve">емой продукции представлены в приложении 2 к настоящему техническому заданию.</w:t>
      </w:r>
      <w:r>
        <w:rPr>
          <w:rFonts w:ascii="Times New Roman" w:hAnsi="Times New Roman" w:cs="Times New Roman"/>
          <w:sz w:val="24"/>
          <w:szCs w:val="24"/>
        </w:rPr>
      </w:r>
      <w:r>
        <w:rPr>
          <w:rFonts w:ascii="Times New Roman" w:hAnsi="Times New Roman" w:cs="Times New Roman"/>
          <w:sz w:val="24"/>
          <w:szCs w:val="24"/>
        </w:rPr>
      </w:r>
    </w:p>
    <w:p>
      <w:pPr>
        <w:pStyle w:val="855"/>
        <w:numPr>
          <w:ilvl w:val="1"/>
          <w:numId w:val="3"/>
        </w:numPr>
        <w:ind w:left="0"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Предлагаемые к поставке материалы, изделия, конструкций и оборудование, должны соответствовать требованиям приложения 2 к настоящему ТЗ и действующим в РФ нормативным документам.</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b/>
          <w:sz w:val="24"/>
          <w:szCs w:val="24"/>
        </w:rPr>
      </w:pPr>
      <w:r>
        <w:rPr>
          <w:rFonts w:ascii="Times New Roman" w:hAnsi="Times New Roman" w:eastAsia="Times New Roman" w:cs="Times New Roman"/>
          <w:b/>
          <w:color w:val="000000"/>
          <w:sz w:val="24"/>
          <w:szCs w:val="24"/>
        </w:rPr>
        <w:t xml:space="preserve">5</w:t>
      </w:r>
      <w:r>
        <w:rPr>
          <w:rFonts w:ascii="Times New Roman" w:hAnsi="Times New Roman" w:eastAsia="Times New Roman" w:cs="Times New Roman"/>
          <w:b/>
          <w:color w:val="000000"/>
          <w:sz w:val="24"/>
          <w:szCs w:val="24"/>
        </w:rPr>
        <w:t xml:space="preserve">.</w:t>
      </w:r>
      <w:r>
        <w:rPr>
          <w:rFonts w:ascii="Times New Roman" w:hAnsi="Times New Roman" w:eastAsia="Times New Roman" w:cs="Times New Roman"/>
          <w:b/>
          <w:sz w:val="24"/>
          <w:szCs w:val="24"/>
        </w:rPr>
        <w:t xml:space="preserve">  Гарантийные обязательства.</w:t>
      </w:r>
      <w:r>
        <w:rPr>
          <w:rFonts w:ascii="Times New Roman" w:hAnsi="Times New Roman" w:cs="Times New Roman"/>
          <w:b/>
          <w:sz w:val="24"/>
          <w:szCs w:val="24"/>
        </w:rPr>
      </w:r>
      <w:r>
        <w:rPr>
          <w:rFonts w:ascii="Times New Roman" w:hAnsi="Times New Roman" w:cs="Times New Roman"/>
          <w:b/>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Срок гара</w:t>
      </w:r>
      <w:r>
        <w:rPr>
          <w:rFonts w:ascii="Times New Roman" w:hAnsi="Times New Roman" w:eastAsia="Times New Roman" w:cs="Times New Roman"/>
          <w:sz w:val="24"/>
          <w:szCs w:val="24"/>
        </w:rPr>
        <w:t xml:space="preserve">нтии на поставляемые материалы</w:t>
      </w:r>
      <w:r>
        <w:rPr>
          <w:rFonts w:ascii="Times New Roman" w:hAnsi="Times New Roman" w:eastAsia="Times New Roman" w:cs="Times New Roman"/>
          <w:sz w:val="24"/>
          <w:szCs w:val="24"/>
        </w:rPr>
        <w:t xml:space="preserve"> должен быть не менее 5 лет. Время начала исчисления гарантийного срока – с момента ввода </w:t>
      </w:r>
      <w:r>
        <w:rPr>
          <w:rFonts w:ascii="Times New Roman" w:hAnsi="Times New Roman" w:eastAsia="Times New Roman" w:cs="Times New Roman"/>
          <w:sz w:val="24"/>
          <w:szCs w:val="24"/>
        </w:rPr>
        <w:t xml:space="preserve">материалов</w:t>
      </w:r>
      <w:r>
        <w:rPr>
          <w:rFonts w:ascii="Times New Roman" w:hAnsi="Times New Roman" w:eastAsia="Times New Roman" w:cs="Times New Roman"/>
          <w:sz w:val="24"/>
          <w:szCs w:val="24"/>
        </w:rPr>
        <w:t xml:space="preserve"> в эксплуатацию.</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w:t>
      </w:r>
      <w:r>
        <w:rPr>
          <w:rFonts w:ascii="Times New Roman" w:hAnsi="Times New Roman" w:eastAsia="Times New Roman" w:cs="Times New Roman"/>
          <w:sz w:val="24"/>
          <w:szCs w:val="24"/>
        </w:rPr>
        <w:t xml:space="preserve"> в течение гарантийного срока. </w:t>
      </w:r>
      <w:r>
        <w:rPr>
          <w:rFonts w:ascii="Times New Roman" w:hAnsi="Times New Roman" w:cs="Times New Roman"/>
          <w:sz w:val="24"/>
          <w:szCs w:val="24"/>
        </w:rPr>
      </w:r>
      <w:r>
        <w:rPr>
          <w:rFonts w:ascii="Times New Roman" w:hAnsi="Times New Roman" w:cs="Times New Roman"/>
          <w:sz w:val="24"/>
          <w:szCs w:val="24"/>
        </w:rPr>
      </w:r>
    </w:p>
    <w:p>
      <w:pPr>
        <w:pStyle w:val="855"/>
        <w:ind w:firstLine="709"/>
        <w:jc w:val="both"/>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55"/>
        <w:contextualSpacing/>
        <w:ind w:firstLine="709"/>
        <w:jc w:val="both"/>
        <w:spacing w:after="0" w:line="240" w:lineRule="auto"/>
        <w:tabs>
          <w:tab w:val="left" w:pos="0" w:leader="none"/>
          <w:tab w:val="left" w:pos="993" w:leader="none"/>
          <w:tab w:val="left" w:pos="1134" w:leader="none"/>
        </w:tabs>
        <w:rPr>
          <w:rFonts w:ascii="Times New Roman" w:hAnsi="Times New Roman" w:cs="Times New Roman"/>
          <w:b/>
          <w:bCs/>
          <w:sz w:val="24"/>
          <w:szCs w:val="24"/>
        </w:rPr>
      </w:pPr>
      <w:r>
        <w:rPr>
          <w:rFonts w:ascii="Times New Roman" w:hAnsi="Times New Roman" w:eastAsia="Times New Roman" w:cs="Times New Roman"/>
          <w:b/>
          <w:bCs/>
          <w:sz w:val="24"/>
          <w:szCs w:val="24"/>
          <w:lang w:eastAsia="ru-RU"/>
        </w:rPr>
        <w:t xml:space="preserve">6</w:t>
      </w:r>
      <w:r>
        <w:rPr>
          <w:rFonts w:ascii="Times New Roman" w:hAnsi="Times New Roman" w:eastAsia="Times New Roman" w:cs="Times New Roman"/>
          <w:b/>
          <w:bCs/>
          <w:sz w:val="24"/>
          <w:szCs w:val="24"/>
          <w:lang w:eastAsia="ru-RU"/>
        </w:rPr>
        <w:t xml:space="preserve">. Правила приемки </w:t>
      </w:r>
      <w:r>
        <w:rPr>
          <w:rFonts w:ascii="Times New Roman" w:hAnsi="Times New Roman" w:eastAsia="Times New Roman" w:cs="Times New Roman"/>
          <w:b/>
          <w:bCs/>
          <w:sz w:val="24"/>
          <w:szCs w:val="24"/>
          <w:lang w:eastAsia="ru-RU"/>
        </w:rPr>
        <w:t xml:space="preserve">продукции</w:t>
      </w:r>
      <w:r>
        <w:rPr>
          <w:rFonts w:ascii="Times New Roman" w:hAnsi="Times New Roman" w:eastAsia="Times New Roman" w:cs="Times New Roman"/>
          <w:b/>
          <w:bCs/>
          <w:sz w:val="24"/>
          <w:szCs w:val="24"/>
          <w:lang w:eastAsia="ru-RU"/>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 xml:space="preserve">Вся поставляемая</w:t>
      </w:r>
      <w:r>
        <w:rPr>
          <w:rFonts w:ascii="Times New Roman" w:hAnsi="Times New Roman" w:eastAsia="Times New Roman" w:cs="Times New Roman"/>
          <w:sz w:val="24"/>
          <w:szCs w:val="24"/>
        </w:rPr>
        <w:t xml:space="preserve"> продукция проходит входной контроль, осуществляемый представителями АО «Россети Сибирь Тываэнерго» при получении оборудования на склад.</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Приемка продукции по качеству производится в соответствии с законодательством Российской Федерации (ст. 513 ГК РФ), СО_5.022_ и условиями Договора.</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Приемка продукции по количеству производится в соответствии с законодательством Российской Федерации (ст. 513 ГК РФ), СО_5.022 и условиями Договора.</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При приемке продукции осуществляется:</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внешний осмотр тары и упаковки:</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проверку соответствия количества отгруженных и поступивших поставочных мест;</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проверку соответствия содержимого упаковки предмету Договора, упа</w:t>
      </w:r>
      <w:r>
        <w:rPr>
          <w:rFonts w:ascii="Times New Roman" w:hAnsi="Times New Roman" w:eastAsia="Times New Roman" w:cs="Times New Roman"/>
          <w:sz w:val="24"/>
          <w:szCs w:val="24"/>
        </w:rPr>
        <w:t xml:space="preserve">ковочным листам и характеристикам, указанным в товаросопроводительной документации (общий обычный осмотр);</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проверка наличия и содержания сопроводительной документации поставщиков, удостоверяющей качество и комплектность поставленной ими продукции;</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выявления дефектов, участник обязан за свой счет заменить поставленную продукцию.</w:t>
      </w:r>
      <w:r>
        <w:rPr>
          <w:rFonts w:ascii="Times New Roman" w:hAnsi="Times New Roman" w:cs="Times New Roman"/>
          <w:sz w:val="24"/>
          <w:szCs w:val="24"/>
        </w:rPr>
      </w:r>
      <w:r>
        <w:rPr>
          <w:rFonts w:ascii="Times New Roman" w:hAnsi="Times New Roman" w:cs="Times New Roman"/>
          <w:sz w:val="24"/>
          <w:szCs w:val="24"/>
        </w:rPr>
      </w:r>
    </w:p>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1276"/>
        <w:gridCol w:w="4253"/>
        <w:gridCol w:w="170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 п/п</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Дата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Должность</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Подпись</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ФИО</w:t>
            </w:r>
            <w:r>
              <w:rPr>
                <w:rFonts w:ascii="Times New Roman" w:hAnsi="Times New Roman" w:cs="Times New Roman"/>
                <w:sz w:val="24"/>
                <w:szCs w:val="24"/>
              </w:rPr>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4253" w:type="dxa"/>
            <w:vAlign w:val="top"/>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Начальник УИиКС</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551" w:type="dxa"/>
            <w:vAlign w:val="top"/>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Шатохин Д.В.</w:t>
            </w:r>
            <w:r>
              <w:rPr>
                <w:rFonts w:ascii="Times New Roman" w:hAnsi="Times New Roman" w:cs="Times New Roman"/>
                <w:sz w:val="24"/>
                <w:szCs w:val="24"/>
              </w:rPr>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c>
          <w:tcPr>
            <w:tcW w:w="1276"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4253" w:type="dxa"/>
            <w:vAlign w:val="top"/>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Начальник УТОиРОЭХ</w:t>
            </w:r>
            <w:r>
              <w:rPr>
                <w:rFonts w:ascii="Times New Roman" w:hAnsi="Times New Roman" w:cs="Times New Roman"/>
                <w:sz w:val="24"/>
                <w:szCs w:val="24"/>
              </w:rPr>
            </w:r>
            <w:r>
              <w:rPr>
                <w:rFonts w:ascii="Times New Roman" w:hAnsi="Times New Roman" w:cs="Times New Roman"/>
                <w:sz w:val="24"/>
                <w:szCs w:val="24"/>
              </w:rPr>
            </w:r>
          </w:p>
        </w:tc>
        <w:tc>
          <w:tcPr>
            <w:tcW w:w="1701"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551" w:type="dxa"/>
            <w:vAlign w:val="top"/>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Князев В.В.</w:t>
            </w:r>
            <w:r>
              <w:rPr>
                <w:rFonts w:ascii="Times New Roman" w:hAnsi="Times New Roman" w:cs="Times New Roman"/>
                <w:sz w:val="24"/>
                <w:szCs w:val="24"/>
              </w:rPr>
            </w:r>
            <w:r>
              <w:rPr>
                <w:rFonts w:ascii="Times New Roman" w:hAnsi="Times New Roman" w:cs="Times New Roman"/>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c>
          <w:tcPr>
            <w:tcW w:w="1276"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4253" w:type="dxa"/>
            <w:vAlign w:val="top"/>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Начальник</w:t>
            </w:r>
            <w:r>
              <w:rPr>
                <w:rFonts w:ascii="Times New Roman" w:hAnsi="Times New Roman" w:eastAsia="Times New Roman" w:cs="Times New Roman"/>
                <w:sz w:val="24"/>
                <w:szCs w:val="24"/>
              </w:rPr>
              <w:t xml:space="preserve"> Отдела логистики и МТО</w:t>
            </w:r>
            <w:r>
              <w:rPr>
                <w:rFonts w:ascii="Times New Roman" w:hAnsi="Times New Roman" w:cs="Times New Roman"/>
                <w:sz w:val="24"/>
                <w:szCs w:val="24"/>
              </w:rPr>
            </w:r>
            <w:r>
              <w:rPr>
                <w:rFonts w:ascii="Times New Roman" w:hAnsi="Times New Roman" w:cs="Times New Roman"/>
                <w:sz w:val="24"/>
                <w:szCs w:val="24"/>
              </w:rPr>
            </w:r>
          </w:p>
        </w:tc>
        <w:tc>
          <w:tcPr>
            <w:tcW w:w="1701" w:type="dxa"/>
            <w:vAlign w:val="center"/>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551" w:type="dxa"/>
            <w:vAlign w:val="top"/>
            <w:textDirection w:val="lrTb"/>
            <w:noWrap w:val="false"/>
          </w:tcPr>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Шмидгаль А.Ю.</w:t>
            </w:r>
            <w:r>
              <w:rPr>
                <w:rFonts w:ascii="Times New Roman" w:hAnsi="Times New Roman" w:cs="Times New Roman"/>
                <w:sz w:val="24"/>
                <w:szCs w:val="24"/>
              </w:rPr>
            </w:r>
            <w:r>
              <w:rPr>
                <w:rFonts w:ascii="Times New Roman" w:hAnsi="Times New Roman" w:cs="Times New Roman"/>
                <w:sz w:val="24"/>
                <w:szCs w:val="24"/>
              </w:rPr>
            </w:r>
          </w:p>
        </w:tc>
      </w:tr>
    </w:tbl>
    <w:p>
      <w:pPr>
        <w:pStyle w:val="855"/>
        <w:jc w:val="both"/>
        <w:spacing w:after="0" w:line="240" w:lineRule="auto"/>
        <w:tabs>
          <w:tab w:val="left" w:pos="8789" w:leader="none"/>
        </w:tabs>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7797"/>
        <w:spacing w:after="0" w:line="240" w:lineRule="auto"/>
        <w:widowControl w:val="off"/>
        <w:rPr>
          <w:rFonts w:ascii="Times New Roman" w:hAnsi="Times New Roman"/>
          <w:sz w:val="24"/>
          <w:szCs w:val="24"/>
        </w:rPr>
      </w:pPr>
      <w:r>
        <w:rPr>
          <w:rFonts w:ascii="Times New Roman" w:hAnsi="Times New Roman"/>
          <w:sz w:val="24"/>
          <w:highlight w:val="none"/>
        </w:rPr>
      </w:r>
      <w:r>
        <w:rPr>
          <w:rFonts w:ascii="Times New Roman" w:hAnsi="Times New Roman"/>
          <w:sz w:val="24"/>
          <w:highlight w:val="none"/>
        </w:rPr>
      </w:r>
      <w:r>
        <w:rPr>
          <w:rFonts w:ascii="Times New Roman" w:hAnsi="Times New Roman"/>
          <w:sz w:val="24"/>
          <w:szCs w:val="24"/>
        </w:rPr>
      </w:r>
    </w:p>
    <w:p>
      <w:pPr>
        <w:ind w:left="7797"/>
        <w:spacing w:after="0" w:line="240" w:lineRule="auto"/>
        <w:widowControl w:val="off"/>
        <w:rPr>
          <w:rFonts w:ascii="Times New Roman" w:hAnsi="Times New Roman"/>
          <w:sz w:val="24"/>
          <w:szCs w:val="24"/>
          <w:highlight w:val="none"/>
        </w:rPr>
      </w:pPr>
      <w:r>
        <w:rPr>
          <w:rFonts w:ascii="Times New Roman" w:hAnsi="Times New Roman"/>
          <w:sz w:val="24"/>
          <w:highlight w:val="none"/>
        </w:rPr>
      </w:r>
      <w:r>
        <w:rPr>
          <w:rFonts w:ascii="Times New Roman" w:hAnsi="Times New Roman"/>
          <w:sz w:val="24"/>
          <w:highlight w:val="none"/>
        </w:rPr>
      </w:r>
      <w:r>
        <w:rPr>
          <w:rFonts w:ascii="Times New Roman" w:hAnsi="Times New Roman"/>
          <w:sz w:val="24"/>
          <w:szCs w:val="24"/>
          <w:highlight w:val="none"/>
        </w:rPr>
      </w:r>
    </w:p>
    <w:p>
      <w:pPr>
        <w:ind w:left="7797"/>
        <w:spacing w:after="0" w:line="240" w:lineRule="auto"/>
        <w:widowControl w:val="off"/>
        <w:rPr>
          <w:rFonts w:ascii="Times New Roman" w:hAnsi="Times New Roman"/>
          <w:sz w:val="24"/>
          <w:szCs w:val="24"/>
          <w:highlight w:val="none"/>
        </w:rPr>
      </w:pPr>
      <w:r>
        <w:rPr>
          <w:rFonts w:ascii="Times New Roman" w:hAnsi="Times New Roman"/>
          <w:sz w:val="24"/>
          <w:highlight w:val="none"/>
        </w:rPr>
      </w:r>
      <w:r>
        <w:rPr>
          <w:rFonts w:ascii="Times New Roman" w:hAnsi="Times New Roman"/>
          <w:sz w:val="24"/>
          <w:highlight w:val="none"/>
        </w:rPr>
      </w:r>
      <w:r>
        <w:rPr>
          <w:rFonts w:ascii="Times New Roman" w:hAnsi="Times New Roman"/>
          <w:sz w:val="24"/>
          <w:szCs w:val="24"/>
          <w:highlight w:val="none"/>
        </w:rPr>
      </w:r>
    </w:p>
    <w:p>
      <w:pPr>
        <w:ind w:left="7797"/>
        <w:spacing w:after="0" w:line="240" w:lineRule="auto"/>
        <w:widowControl w:val="off"/>
        <w:rPr>
          <w:rFonts w:ascii="Times New Roman" w:hAnsi="Times New Roman"/>
          <w:sz w:val="24"/>
          <w:szCs w:val="24"/>
          <w:highlight w:val="none"/>
        </w:rPr>
      </w:pPr>
      <w:r>
        <w:rPr>
          <w:rFonts w:ascii="Times New Roman" w:hAnsi="Times New Roman"/>
          <w:sz w:val="24"/>
          <w:highlight w:val="none"/>
        </w:rPr>
      </w:r>
      <w:r>
        <w:rPr>
          <w:rFonts w:ascii="Times New Roman" w:hAnsi="Times New Roman"/>
          <w:sz w:val="24"/>
          <w:highlight w:val="none"/>
        </w:rPr>
      </w:r>
      <w:r>
        <w:rPr>
          <w:rFonts w:ascii="Times New Roman" w:hAnsi="Times New Roman"/>
          <w:sz w:val="24"/>
          <w:szCs w:val="24"/>
          <w:highlight w:val="none"/>
        </w:rPr>
      </w:r>
    </w:p>
    <w:p>
      <w:pPr>
        <w:ind w:left="7797"/>
        <w:spacing w:after="0" w:line="240" w:lineRule="auto"/>
        <w:widowControl w:val="off"/>
        <w:rPr>
          <w:rFonts w:ascii="Times New Roman" w:hAnsi="Times New Roman"/>
          <w:sz w:val="24"/>
          <w:szCs w:val="24"/>
          <w:highlight w:val="none"/>
        </w:rPr>
      </w:pPr>
      <w:r>
        <w:rPr>
          <w:rFonts w:ascii="Times New Roman" w:hAnsi="Times New Roman"/>
          <w:sz w:val="24"/>
          <w:highlight w:val="none"/>
        </w:rPr>
      </w:r>
      <w:r>
        <w:rPr>
          <w:rFonts w:ascii="Times New Roman" w:hAnsi="Times New Roman"/>
          <w:sz w:val="24"/>
          <w:highlight w:val="none"/>
        </w:rPr>
      </w:r>
      <w:r>
        <w:rPr>
          <w:rFonts w:ascii="Times New Roman" w:hAnsi="Times New Roman"/>
          <w:sz w:val="24"/>
          <w:szCs w:val="24"/>
          <w:highlight w:val="none"/>
        </w:rPr>
      </w:r>
    </w:p>
    <w:p>
      <w:pPr>
        <w:ind w:left="7797"/>
        <w:spacing w:after="0" w:line="240" w:lineRule="auto"/>
        <w:widowControl w:val="off"/>
        <w:rPr>
          <w:rFonts w:ascii="Times New Roman" w:hAnsi="Times New Roman"/>
          <w:sz w:val="24"/>
          <w:szCs w:val="24"/>
          <w:highlight w:val="none"/>
        </w:rPr>
      </w:pPr>
      <w:r>
        <w:rPr>
          <w:rFonts w:ascii="Times New Roman" w:hAnsi="Times New Roman"/>
          <w:sz w:val="24"/>
          <w:highlight w:val="none"/>
        </w:rPr>
      </w:r>
      <w:r>
        <w:rPr>
          <w:rFonts w:ascii="Times New Roman" w:hAnsi="Times New Roman"/>
          <w:sz w:val="24"/>
          <w:highlight w:val="none"/>
        </w:rPr>
      </w:r>
      <w:r>
        <w:rPr>
          <w:rFonts w:ascii="Times New Roman" w:hAnsi="Times New Roman"/>
          <w:sz w:val="24"/>
          <w:szCs w:val="24"/>
          <w:highlight w:val="none"/>
        </w:rPr>
      </w:r>
    </w:p>
    <w:p>
      <w:pPr>
        <w:pStyle w:val="855"/>
        <w:ind w:left="7797"/>
        <w:spacing w:after="0" w:line="240" w:lineRule="auto"/>
        <w:widowControl w:val="off"/>
        <w:rPr>
          <w:rFonts w:ascii="Times New Roman" w:hAnsi="Times New Roman"/>
          <w:sz w:val="24"/>
          <w:szCs w:val="24"/>
          <w:highlight w:val="none"/>
        </w:rPr>
      </w:pPr>
      <w:r>
        <w:rPr>
          <w:rFonts w:ascii="Times New Roman" w:hAnsi="Times New Roman"/>
          <w:sz w:val="24"/>
        </w:rPr>
        <w:t xml:space="preserve">Приложение № </w:t>
      </w:r>
      <w:r>
        <w:rPr>
          <w:rFonts w:ascii="Times New Roman" w:hAnsi="Times New Roman"/>
          <w:sz w:val="24"/>
        </w:rPr>
        <w:t xml:space="preserve">2</w:t>
      </w:r>
      <w:r>
        <w:rPr>
          <w:rFonts w:ascii="Times New Roman" w:hAnsi="Times New Roman"/>
          <w:sz w:val="24"/>
        </w:rPr>
        <w:t xml:space="preserve"> к</w:t>
      </w:r>
      <w:r>
        <w:rPr>
          <w:rFonts w:ascii="Times New Roman" w:hAnsi="Times New Roman"/>
          <w:sz w:val="24"/>
          <w:szCs w:val="24"/>
          <w:highlight w:val="none"/>
        </w:rPr>
      </w:r>
      <w:r>
        <w:rPr>
          <w:rFonts w:ascii="Times New Roman" w:hAnsi="Times New Roman"/>
          <w:sz w:val="24"/>
          <w:szCs w:val="24"/>
          <w:highlight w:val="none"/>
        </w:rPr>
      </w:r>
    </w:p>
    <w:p>
      <w:pPr>
        <w:pStyle w:val="855"/>
        <w:ind w:left="7797"/>
        <w:spacing w:after="0" w:line="240" w:lineRule="auto"/>
        <w:widowControl w:val="off"/>
        <w:rPr>
          <w:rFonts w:ascii="Times New Roman" w:hAnsi="Times New Roman"/>
          <w:sz w:val="24"/>
        </w:rPr>
      </w:pPr>
      <w:r>
        <w:rPr>
          <w:rFonts w:ascii="Times New Roman" w:hAnsi="Times New Roman"/>
          <w:sz w:val="24"/>
        </w:rPr>
        <w:t xml:space="preserve">техническому заданию</w:t>
      </w:r>
      <w:r>
        <w:rPr>
          <w:rFonts w:ascii="Times New Roman" w:hAnsi="Times New Roman"/>
          <w:sz w:val="24"/>
        </w:rPr>
      </w:r>
      <w:r>
        <w:rPr>
          <w:rFonts w:ascii="Times New Roman" w:hAnsi="Times New Roman"/>
          <w:sz w:val="24"/>
        </w:rPr>
      </w:r>
    </w:p>
    <w:p>
      <w:pPr>
        <w:pStyle w:val="855"/>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Технические х</w:t>
      </w:r>
      <w:r>
        <w:rPr>
          <w:rFonts w:ascii="Times New Roman" w:hAnsi="Times New Roman" w:eastAsia="Times New Roman" w:cs="Times New Roman"/>
          <w:sz w:val="24"/>
          <w:szCs w:val="24"/>
        </w:rPr>
        <w:t xml:space="preserve">арактеристики и требования к поставляемому оборудованию, материалам</w:t>
      </w:r>
      <w:r>
        <w:rPr>
          <w:rFonts w:ascii="Times New Roman" w:hAnsi="Times New Roman" w:cs="Times New Roman"/>
          <w:sz w:val="24"/>
          <w:szCs w:val="24"/>
        </w:rPr>
      </w:r>
      <w:r>
        <w:rPr>
          <w:rFonts w:ascii="Times New Roman" w:hAnsi="Times New Roman" w:cs="Times New Roman"/>
          <w:sz w:val="24"/>
          <w:szCs w:val="24"/>
        </w:rPr>
      </w:r>
    </w:p>
    <w:p>
      <w:pPr>
        <w:pStyle w:val="855"/>
        <w:ind w:firstLine="567"/>
        <w:jc w:val="both"/>
        <w:spacing w:after="0" w:line="240" w:lineRule="auto"/>
        <w:rPr>
          <w:rFonts w:ascii="Times New Roman CYR" w:hAnsi="Times New Roman CYR" w:eastAsia="Times New Roman" w:cs="Times New Roman CYR"/>
          <w:b/>
          <w:i/>
          <w:sz w:val="24"/>
          <w:szCs w:val="24"/>
        </w:rPr>
      </w:pP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p>
    <w:tbl>
      <w:tblPr>
        <w:tblW w:w="1063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10"/>
        <w:gridCol w:w="6237"/>
        <w:gridCol w:w="1808"/>
        <w:gridCol w:w="18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r>
              <w:rPr>
                <w:rFonts w:ascii="Times New Roman" w:hAnsi="Times New Roman"/>
                <w:sz w:val="24"/>
                <w:szCs w:val="24"/>
                <w:lang w:eastAsia="ru-RU"/>
              </w:rPr>
            </w:r>
          </w:p>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r>
              <w:rPr>
                <w:rFonts w:ascii="Times New Roman" w:hAnsi="Times New Roman"/>
                <w:sz w:val="24"/>
                <w:szCs w:val="24"/>
                <w:lang w:eastAsia="ru-RU"/>
              </w:rPr>
            </w:r>
          </w:p>
        </w:tc>
        <w:tc>
          <w:tcPr>
            <w:tcW w:w="6237"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w:t>
            </w:r>
            <w:r>
              <w:rPr>
                <w:rFonts w:ascii="Times New Roman" w:hAnsi="Times New Roman"/>
                <w:sz w:val="24"/>
                <w:szCs w:val="24"/>
                <w:lang w:eastAsia="ru-RU"/>
              </w:rPr>
            </w:r>
            <w:r>
              <w:rPr>
                <w:rFonts w:ascii="Times New Roman" w:hAnsi="Times New Roman"/>
                <w:sz w:val="24"/>
                <w:szCs w:val="24"/>
                <w:lang w:eastAsia="ru-RU"/>
              </w:rPr>
            </w:r>
          </w:p>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808"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877"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r>
            <w:r>
              <w:rPr>
                <w:rFonts w:ascii="Times New Roman" w:hAnsi="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1.</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Производитель</w:t>
            </w:r>
            <w:r>
              <w:rPr>
                <w:rFonts w:ascii="Times New Roman" w:hAnsi="Times New Roman"/>
                <w:bCs/>
                <w:sz w:val="24"/>
                <w:szCs w:val="24"/>
              </w:rPr>
            </w:r>
            <w:r>
              <w:rPr>
                <w:rFonts w:ascii="Times New Roman" w:hAnsi="Times New Roman"/>
                <w:bCs/>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2.</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Заводской тип (марка)</w:t>
            </w:r>
            <w:r>
              <w:rPr>
                <w:rFonts w:ascii="Times New Roman" w:hAnsi="Times New Roman"/>
                <w:bCs/>
                <w:sz w:val="24"/>
                <w:szCs w:val="24"/>
              </w:rPr>
            </w:r>
            <w:r>
              <w:rPr>
                <w:rFonts w:ascii="Times New Roman" w:hAnsi="Times New Roman"/>
                <w:bCs/>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СВ </w:t>
            </w:r>
            <w:r>
              <w:rPr>
                <w:rFonts w:ascii="Times New Roman" w:hAnsi="Times New Roman"/>
                <w:sz w:val="24"/>
                <w:szCs w:val="24"/>
              </w:rPr>
              <w:t xml:space="preserve">110-5</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3.</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Количество (</w:t>
            </w:r>
            <w:r>
              <w:rPr>
                <w:rFonts w:ascii="Times New Roman" w:hAnsi="Times New Roman"/>
                <w:bCs/>
                <w:sz w:val="24"/>
                <w:szCs w:val="24"/>
              </w:rPr>
              <w:t xml:space="preserve">ориентировочное</w:t>
            </w:r>
            <w:r>
              <w:rPr>
                <w:rFonts w:ascii="Times New Roman" w:hAnsi="Times New Roman"/>
                <w:bCs/>
                <w:sz w:val="24"/>
                <w:szCs w:val="24"/>
              </w:rPr>
              <w:t xml:space="preserve">), шт. (компл.)</w:t>
            </w:r>
            <w:r>
              <w:rPr>
                <w:rFonts w:ascii="Times New Roman" w:hAnsi="Times New Roman"/>
                <w:bCs/>
                <w:sz w:val="24"/>
                <w:szCs w:val="24"/>
              </w:rPr>
            </w:r>
            <w:r>
              <w:rPr>
                <w:rFonts w:ascii="Times New Roman" w:hAnsi="Times New Roman"/>
                <w:bCs/>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700</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
                <w:bCs/>
                <w:sz w:val="24"/>
                <w:szCs w:val="24"/>
              </w:rPr>
            </w:pPr>
            <w:r>
              <w:rPr>
                <w:rFonts w:ascii="Times New Roman" w:hAnsi="Times New Roman"/>
                <w:b/>
                <w:bCs/>
                <w:sz w:val="24"/>
                <w:szCs w:val="24"/>
              </w:rPr>
              <w:t xml:space="preserve">4.</w:t>
            </w:r>
            <w:r>
              <w:rPr>
                <w:rFonts w:ascii="Times New Roman" w:hAnsi="Times New Roman"/>
                <w:b/>
                <w:bCs/>
                <w:sz w:val="24"/>
                <w:szCs w:val="24"/>
              </w:rPr>
            </w:r>
            <w:r>
              <w:rPr>
                <w:rFonts w:ascii="Times New Roman" w:hAnsi="Times New Roman"/>
                <w:b/>
                <w:bCs/>
                <w:sz w:val="24"/>
                <w:szCs w:val="24"/>
              </w:rPr>
            </w:r>
          </w:p>
        </w:tc>
        <w:tc>
          <w:tcPr>
            <w:tcW w:w="6237" w:type="dxa"/>
            <w:vAlign w:val="center"/>
            <w:textDirection w:val="lrTb"/>
            <w:noWrap w:val="false"/>
          </w:tcPr>
          <w:p>
            <w:pPr>
              <w:pStyle w:val="913"/>
              <w:rPr>
                <w:rFonts w:ascii="Times New Roman" w:hAnsi="Times New Roman"/>
                <w:b/>
                <w:bCs/>
                <w:sz w:val="24"/>
                <w:szCs w:val="24"/>
              </w:rPr>
            </w:pPr>
            <w:r>
              <w:rPr>
                <w:rFonts w:ascii="Times New Roman" w:hAnsi="Times New Roman"/>
                <w:b/>
                <w:bCs/>
                <w:sz w:val="24"/>
                <w:szCs w:val="24"/>
              </w:rPr>
              <w:t xml:space="preserve">Основные параметры</w:t>
            </w:r>
            <w:r>
              <w:rPr>
                <w:rFonts w:ascii="Times New Roman" w:hAnsi="Times New Roman"/>
                <w:b/>
                <w:bCs/>
                <w:sz w:val="24"/>
                <w:szCs w:val="24"/>
              </w:rPr>
            </w:r>
            <w:r>
              <w:rPr>
                <w:rFonts w:ascii="Times New Roman" w:hAnsi="Times New Roman"/>
                <w:b/>
                <w:bCs/>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Длина L, мм</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11000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Нижнее сечение</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(В*Ш</w:t>
            </w:r>
            <w:r>
              <w:rPr>
                <w:rFonts w:ascii="Times New Roman" w:hAnsi="Times New Roman" w:eastAsia="Times New Roman"/>
                <w:sz w:val="24"/>
                <w:szCs w:val="24"/>
                <w:vertAlign w:val="subscript"/>
              </w:rPr>
              <w:t xml:space="preserve">н</w:t>
            </w:r>
            <w:r>
              <w:rPr>
                <w:rFonts w:ascii="Times New Roman" w:hAnsi="Times New Roman" w:eastAsia="Times New Roman"/>
                <w:sz w:val="24"/>
                <w:szCs w:val="24"/>
              </w:rPr>
              <w:t xml:space="preserve">*Ш</w:t>
            </w:r>
            <w:r>
              <w:rPr>
                <w:rFonts w:ascii="Times New Roman" w:hAnsi="Times New Roman" w:eastAsia="Times New Roman"/>
                <w:sz w:val="24"/>
                <w:szCs w:val="24"/>
                <w:vertAlign w:val="subscript"/>
              </w:rPr>
              <w:t xml:space="preserve">в</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мм</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280*1</w:t>
            </w:r>
            <w:r>
              <w:rPr>
                <w:rFonts w:ascii="Times New Roman" w:hAnsi="Times New Roman" w:eastAsia="Times New Roman"/>
                <w:sz w:val="24"/>
                <w:szCs w:val="24"/>
              </w:rPr>
              <w:t xml:space="preserve">70*18</w:t>
            </w:r>
            <w:r>
              <w:rPr>
                <w:rFonts w:ascii="Times New Roman" w:hAnsi="Times New Roman" w:eastAsia="Times New Roman"/>
                <w:sz w:val="24"/>
                <w:szCs w:val="24"/>
              </w:rPr>
              <w:t xml:space="preserve">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Верхнее сечение</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(В*Ш</w:t>
            </w:r>
            <w:r>
              <w:rPr>
                <w:rFonts w:ascii="Times New Roman" w:hAnsi="Times New Roman" w:eastAsia="Times New Roman"/>
                <w:sz w:val="24"/>
                <w:szCs w:val="24"/>
                <w:vertAlign w:val="subscript"/>
              </w:rPr>
              <w:t xml:space="preserve">н</w:t>
            </w:r>
            <w:r>
              <w:rPr>
                <w:rFonts w:ascii="Times New Roman" w:hAnsi="Times New Roman" w:eastAsia="Times New Roman"/>
                <w:sz w:val="24"/>
                <w:szCs w:val="24"/>
              </w:rPr>
              <w:t xml:space="preserve">*Ш</w:t>
            </w:r>
            <w:r>
              <w:rPr>
                <w:rFonts w:ascii="Times New Roman" w:hAnsi="Times New Roman" w:eastAsia="Times New Roman"/>
                <w:sz w:val="24"/>
                <w:szCs w:val="24"/>
                <w:vertAlign w:val="subscript"/>
              </w:rPr>
              <w:t xml:space="preserve">в</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мм</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w:t>
            </w:r>
            <w:r>
              <w:rPr>
                <w:rFonts w:ascii="Times New Roman" w:hAnsi="Times New Roman" w:eastAsia="Times New Roman"/>
                <w:sz w:val="24"/>
                <w:szCs w:val="24"/>
              </w:rPr>
              <w:t xml:space="preserve">65*175*185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4.4.</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Вес, кг</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1125</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4.5.</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Геометрический объем, м. куб</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0,5</w:t>
            </w:r>
            <w:r>
              <w:rPr>
                <w:rFonts w:ascii="Times New Roman" w:hAnsi="Times New Roman" w:eastAsia="Times New Roman"/>
                <w:sz w:val="24"/>
                <w:szCs w:val="24"/>
              </w:rPr>
              <w:t xml:space="preserve">7</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4.6.</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Объем бетона, м. куб</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0,47</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4.7.</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Класс бетона</w:t>
            </w:r>
            <w:r>
              <w:rPr>
                <w:rFonts w:ascii="Times New Roman" w:hAnsi="Times New Roman" w:eastAsia="Times New Roman"/>
                <w:sz w:val="24"/>
                <w:szCs w:val="24"/>
              </w:rPr>
            </w:r>
            <w:r>
              <w:rPr>
                <w:rFonts w:ascii="Times New Roman" w:hAnsi="Times New Roman" w:eastAsia="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В30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t xml:space="preserve">5</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913"/>
              <w:rPr>
                <w:rFonts w:ascii="Times New Roman" w:hAnsi="Times New Roman"/>
                <w:b/>
                <w:bCs/>
                <w:strike/>
                <w:sz w:val="24"/>
                <w:szCs w:val="24"/>
              </w:rPr>
            </w:pPr>
            <w:r>
              <w:rPr>
                <w:rFonts w:ascii="Times New Roman" w:hAnsi="Times New Roman"/>
                <w:b/>
                <w:bCs/>
                <w:sz w:val="24"/>
                <w:szCs w:val="24"/>
              </w:rPr>
              <w:t xml:space="preserve">Номинальные значения климатических факторов внешней среды по ГОСТ 15150-69</w:t>
            </w:r>
            <w:r>
              <w:rPr>
                <w:rFonts w:ascii="Times New Roman" w:hAnsi="Times New Roman"/>
                <w:b/>
                <w:bCs/>
                <w:strike/>
                <w:sz w:val="24"/>
                <w:szCs w:val="24"/>
              </w:rPr>
            </w:r>
            <w:r>
              <w:rPr>
                <w:rFonts w:ascii="Times New Roman" w:hAnsi="Times New Roman"/>
                <w:b/>
                <w:bCs/>
                <w:strike/>
                <w:sz w:val="24"/>
                <w:szCs w:val="24"/>
              </w:rPr>
            </w:r>
          </w:p>
        </w:tc>
        <w:tc>
          <w:tcPr>
            <w:tcW w:w="1808" w:type="dxa"/>
            <w:vAlign w:val="center"/>
            <w:textDirection w:val="lrTb"/>
            <w:noWrap w:val="false"/>
          </w:tcPr>
          <w:p>
            <w:pPr>
              <w:pStyle w:val="913"/>
              <w:jc w:val="center"/>
              <w:rPr>
                <w:rFonts w:ascii="Times New Roman" w:hAnsi="Times New Roman"/>
                <w:strike/>
                <w:sz w:val="24"/>
                <w:szCs w:val="24"/>
              </w:rPr>
            </w:pPr>
            <w:r>
              <w:rPr>
                <w:rFonts w:ascii="Times New Roman" w:hAnsi="Times New Roman"/>
                <w:strike/>
                <w:sz w:val="24"/>
                <w:szCs w:val="24"/>
              </w:rPr>
            </w:r>
            <w:r>
              <w:rPr>
                <w:rFonts w:ascii="Times New Roman" w:hAnsi="Times New Roman"/>
                <w:strike/>
                <w:sz w:val="24"/>
                <w:szCs w:val="24"/>
              </w:rPr>
            </w:r>
            <w:r>
              <w:rPr>
                <w:rFonts w:ascii="Times New Roman" w:hAnsi="Times New Roman"/>
                <w:strike/>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Климатическое исполнение (У, ХЛ) и категория размещения (по ГОСТ 15150-69)</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Верхнее рабочее значение температуры окружающего воздуха, °С</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855"/>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Нижнее рабочее значение температуры окружающего воздуха, °С</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855"/>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t xml:space="preserve">6</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913"/>
              <w:rPr>
                <w:rFonts w:ascii="Times New Roman" w:hAnsi="Times New Roman"/>
                <w:b/>
                <w:sz w:val="24"/>
                <w:szCs w:val="24"/>
              </w:rPr>
            </w:pPr>
            <w:r>
              <w:rPr>
                <w:rFonts w:ascii="Times New Roman" w:hAnsi="Times New Roman"/>
                <w:b/>
                <w:sz w:val="24"/>
                <w:szCs w:val="24"/>
              </w:rPr>
              <w:t xml:space="preserve">Комплектность поставки</w:t>
            </w:r>
            <w:r>
              <w:rPr>
                <w:rFonts w:ascii="Times New Roman" w:hAnsi="Times New Roman"/>
                <w:b/>
                <w:sz w:val="24"/>
                <w:szCs w:val="24"/>
              </w:rPr>
            </w:r>
            <w:r>
              <w:rPr>
                <w:rFonts w:ascii="Times New Roman" w:hAnsi="Times New Roman"/>
                <w:b/>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t xml:space="preserve">.</w:t>
            </w:r>
            <w:r>
              <w:rPr>
                <w:rFonts w:ascii="Times New Roman" w:hAnsi="Times New Roman"/>
                <w:sz w:val="24"/>
                <w:szCs w:val="24"/>
              </w:rPr>
              <w:t xml:space="preserve">1</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t xml:space="preserve">7</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913"/>
              <w:rPr>
                <w:rFonts w:ascii="Times New Roman" w:hAnsi="Times New Roman"/>
                <w:b/>
                <w:sz w:val="24"/>
                <w:szCs w:val="24"/>
              </w:rPr>
            </w:pPr>
            <w:r>
              <w:rPr>
                <w:rFonts w:ascii="Times New Roman" w:hAnsi="Times New Roman"/>
                <w:b/>
                <w:sz w:val="24"/>
                <w:szCs w:val="24"/>
              </w:rPr>
              <w:t xml:space="preserve">Требования по надежности</w:t>
            </w:r>
            <w:r>
              <w:rPr>
                <w:rFonts w:ascii="Times New Roman" w:hAnsi="Times New Roman"/>
                <w:b/>
                <w:sz w:val="24"/>
                <w:szCs w:val="24"/>
              </w:rPr>
            </w:r>
            <w:r>
              <w:rPr>
                <w:rFonts w:ascii="Times New Roman" w:hAnsi="Times New Roman"/>
                <w:b/>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Срок гарантийного обслуживания с момента ввода в эксплуатацию, месяцев, не менее</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lang w:val="en-US"/>
              </w:rPr>
              <w:t xml:space="preserve">60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Срок службы, лет, не менее</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855"/>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40</w:t>
            </w:r>
            <w:r>
              <w:rPr>
                <w:rFonts w:ascii="Times New Roman" w:hAnsi="Times New Roman" w:eastAsia="Times New Roman"/>
                <w:sz w:val="24"/>
                <w:szCs w:val="24"/>
              </w:rPr>
            </w:r>
            <w:r>
              <w:rPr>
                <w:rFonts w:ascii="Times New Roman" w:hAnsi="Times New Roman" w:eastAsia="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t xml:space="preserve">8</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913"/>
              <w:rPr>
                <w:rFonts w:ascii="Times New Roman" w:hAnsi="Times New Roman"/>
                <w:b/>
                <w:sz w:val="24"/>
                <w:szCs w:val="24"/>
              </w:rPr>
            </w:pPr>
            <w:r>
              <w:rPr>
                <w:rFonts w:ascii="Times New Roman" w:hAnsi="Times New Roman"/>
                <w:b/>
                <w:sz w:val="24"/>
                <w:szCs w:val="24"/>
              </w:rPr>
              <w:t xml:space="preserve">Требования по безопасности</w:t>
            </w:r>
            <w:r>
              <w:rPr>
                <w:rFonts w:ascii="Times New Roman" w:hAnsi="Times New Roman"/>
                <w:b/>
                <w:sz w:val="24"/>
                <w:szCs w:val="24"/>
              </w:rPr>
            </w:r>
            <w:r>
              <w:rPr>
                <w:rFonts w:ascii="Times New Roman" w:hAnsi="Times New Roman"/>
                <w:b/>
                <w:sz w:val="24"/>
                <w:szCs w:val="24"/>
              </w:rPr>
            </w:r>
          </w:p>
        </w:tc>
        <w:tc>
          <w:tcPr>
            <w:tcW w:w="1808"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tc>
        <w:tc>
          <w:tcPr>
            <w:tcW w:w="1877"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8</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Наличие российских сертификатов безопасности (да/нет)</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 указать номер и дату документов</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w:t>
            </w:r>
            <w:r>
              <w:rPr>
                <w:rFonts w:ascii="Times New Roman" w:hAnsi="Times New Roman" w:eastAsia="Times New Roman"/>
                <w:sz w:val="24"/>
                <w:szCs w:val="24"/>
              </w:rPr>
              <w:t xml:space="preserve">.2.</w:t>
            </w:r>
            <w:r>
              <w:rPr>
                <w:rFonts w:ascii="Times New Roman" w:hAnsi="Times New Roman" w:eastAsia="Times New Roman"/>
                <w:sz w:val="24"/>
                <w:szCs w:val="24"/>
              </w:rPr>
            </w:r>
            <w:r>
              <w:rPr>
                <w:rFonts w:ascii="Times New Roman" w:hAnsi="Times New Roman" w:eastAsia="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Соответствие  ГОСТ 12.2.003-91</w:t>
            </w:r>
            <w:r>
              <w:rPr>
                <w:rFonts w:ascii="Times New Roman" w:hAnsi="Times New Roman"/>
                <w:sz w:val="24"/>
                <w:szCs w:val="24"/>
              </w:rPr>
            </w:r>
            <w:r>
              <w:rPr>
                <w:rFonts w:ascii="Times New Roman" w:hAnsi="Times New Roman"/>
                <w:sz w:val="24"/>
                <w:szCs w:val="24"/>
              </w:rPr>
            </w:r>
          </w:p>
          <w:p>
            <w:pPr>
              <w:pStyle w:val="855"/>
              <w:spacing w:after="0" w:line="240" w:lineRule="auto"/>
              <w:rPr>
                <w:rFonts w:ascii="Times New Roman" w:hAnsi="Times New Roman" w:eastAsia="Times New Roman"/>
                <w:iCs/>
                <w:lang w:eastAsia="ru-RU"/>
              </w:rPr>
            </w:pPr>
            <w:r>
              <w:rPr>
                <w:rFonts w:ascii="Times New Roman" w:hAnsi="Times New Roman"/>
                <w:sz w:val="24"/>
                <w:szCs w:val="24"/>
              </w:rPr>
              <w:t xml:space="preserve">п.п.1.2., 1.6., 2.1.10., 2.1.11, 2.1.13., 2.1.14., (да/нет)</w:t>
            </w:r>
            <w:r>
              <w:rPr>
                <w:rFonts w:ascii="Times New Roman" w:hAnsi="Times New Roman" w:eastAsia="Times New Roman"/>
                <w:iCs/>
                <w:lang w:eastAsia="ru-RU"/>
              </w:rPr>
            </w:r>
            <w:r>
              <w:rPr>
                <w:rFonts w:ascii="Times New Roman" w:hAnsi="Times New Roman" w:eastAsia="Times New Roman"/>
                <w:iCs/>
                <w:lang w:eastAsia="ru-RU"/>
              </w:rPr>
            </w:r>
          </w:p>
        </w:tc>
        <w:tc>
          <w:tcPr>
            <w:tcW w:w="1808" w:type="dxa"/>
            <w:vAlign w:val="center"/>
            <w:textDirection w:val="lrTb"/>
            <w:noWrap w:val="false"/>
          </w:tcPr>
          <w:p>
            <w:pPr>
              <w:pStyle w:val="855"/>
              <w:jc w:val="center"/>
              <w:spacing w:after="0" w:line="240" w:lineRule="auto"/>
              <w:rPr>
                <w:rFonts w:ascii="Times New Roman" w:hAnsi="Times New Roman" w:eastAsia="Times New Roman"/>
                <w:iCs/>
                <w:lang w:eastAsia="ru-RU"/>
              </w:rPr>
            </w:pPr>
            <w:r>
              <w:rPr>
                <w:rFonts w:ascii="Times New Roman" w:hAnsi="Times New Roman" w:eastAsia="Times New Roman"/>
                <w:iCs/>
                <w:lang w:eastAsia="ru-RU"/>
              </w:rPr>
              <w:t xml:space="preserve">да</w:t>
            </w:r>
            <w:r>
              <w:rPr>
                <w:rFonts w:ascii="Times New Roman" w:hAnsi="Times New Roman" w:eastAsia="Times New Roman"/>
                <w:iCs/>
                <w:lang w:eastAsia="ru-RU"/>
              </w:rPr>
            </w:r>
            <w:r>
              <w:rPr>
                <w:rFonts w:ascii="Times New Roman" w:hAnsi="Times New Roman" w:eastAsia="Times New Roman"/>
                <w:iCs/>
                <w:lang w:eastAsia="ru-RU"/>
              </w:rPr>
            </w:r>
          </w:p>
        </w:tc>
        <w:tc>
          <w:tcPr>
            <w:tcW w:w="1877" w:type="dxa"/>
            <w:vAlign w:val="center"/>
            <w:textDirection w:val="lrTb"/>
            <w:noWrap w:val="false"/>
          </w:tcPr>
          <w:p>
            <w:pPr>
              <w:pStyle w:val="855"/>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b/>
                <w:sz w:val="24"/>
                <w:szCs w:val="24"/>
              </w:rPr>
            </w:pPr>
            <w:r>
              <w:rPr>
                <w:rFonts w:ascii="Times New Roman" w:hAnsi="Times New Roman"/>
                <w:b/>
                <w:sz w:val="24"/>
                <w:szCs w:val="24"/>
              </w:rPr>
              <w:t xml:space="preserve">9</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913"/>
              <w:rPr>
                <w:rFonts w:ascii="Times New Roman" w:hAnsi="Times New Roman"/>
                <w:b/>
                <w:sz w:val="24"/>
                <w:szCs w:val="24"/>
              </w:rPr>
            </w:pPr>
            <w:r>
              <w:rPr>
                <w:rFonts w:ascii="Times New Roman" w:hAnsi="Times New Roman"/>
                <w:b/>
                <w:sz w:val="24"/>
                <w:szCs w:val="24"/>
              </w:rPr>
              <w:t xml:space="preserve">Маркировка, упаковка, транспортировка, условия хранения</w:t>
            </w:r>
            <w:r>
              <w:rPr>
                <w:rFonts w:ascii="Times New Roman" w:hAnsi="Times New Roman"/>
                <w:b/>
                <w:sz w:val="24"/>
                <w:szCs w:val="24"/>
              </w:rPr>
            </w:r>
            <w:r>
              <w:rPr>
                <w:rFonts w:ascii="Times New Roman" w:hAnsi="Times New Roman"/>
                <w:b/>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Маркировка, упаковка, консервация по ГОСТ 14192-96, ГОСТ 23216-78 и ГОСТ 15150-69 (да/нет)</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Условия транспортирования</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t xml:space="preserve">.</w:t>
            </w:r>
            <w:r>
              <w:rPr>
                <w:rFonts w:ascii="Times New Roman" w:hAnsi="Times New Roman"/>
                <w:sz w:val="24"/>
                <w:szCs w:val="24"/>
              </w:rPr>
              <w:t xml:space="preserve">3</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sz w:val="24"/>
                <w:szCs w:val="24"/>
              </w:rPr>
            </w:r>
            <w:r>
              <w:rPr>
                <w:rFonts w:ascii="Times New Roman" w:hAnsi="Times New Roman"/>
                <w:sz w:val="24"/>
                <w:szCs w:val="24"/>
              </w:rPr>
            </w:r>
          </w:p>
        </w:tc>
        <w:tc>
          <w:tcPr>
            <w:tcW w:w="1808"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W w:w="1877"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bl>
    <w:p>
      <w:pPr>
        <w:pStyle w:val="855"/>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r>
        <w:rPr>
          <w:rFonts w:ascii="Times New Roman CYR" w:hAnsi="Times New Roman CYR" w:eastAsia="Times New Roman" w:cs="Times New Roman CYR"/>
          <w:i/>
        </w:rPr>
      </w:r>
    </w:p>
    <w:p>
      <w:pPr>
        <w:pStyle w:val="855"/>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r>
        <w:rPr>
          <w:rFonts w:ascii="Times New Roman CYR" w:hAnsi="Times New Roman CYR" w:eastAsia="Times New Roman" w:cs="Times New Roman CYR"/>
          <w:i/>
        </w:rPr>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5"/>
      <w:jc w:val="center"/>
    </w:pPr>
    <w:r>
      <w:fldChar w:fldCharType="begin"/>
    </w:r>
    <w:r>
      <w:instrText xml:space="preserve"> PAGE   \* MERGEFORMAT </w:instrText>
    </w:r>
    <w:r>
      <w:fldChar w:fldCharType="separate"/>
    </w:r>
    <w:r>
      <w:t xml:space="preserve">5</w:t>
    </w:r>
    <w:r>
      <w:fldChar w:fldCharType="end"/>
    </w:r>
    <w:r/>
  </w:p>
  <w:p>
    <w:pPr>
      <w:pStyle w:val="875"/>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907"/>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4"/>
      <w:numFmt w:val="decimal"/>
      <w:isLgl w:val="false"/>
      <w:suff w:val="tab"/>
      <w:lvlText w:val="%1."/>
      <w:lvlJc w:val="left"/>
      <w:pPr>
        <w:ind w:left="390" w:hanging="390"/>
      </w:pPr>
    </w:lvl>
    <w:lvl w:ilvl="1">
      <w:start w:val="7"/>
      <w:numFmt w:val="decimal"/>
      <w:isLgl w:val="false"/>
      <w:suff w:val="tab"/>
      <w:lvlText w:val="%1.%2."/>
      <w:lvlJc w:val="left"/>
      <w:pPr>
        <w:ind w:left="1789" w:hanging="720"/>
      </w:pPr>
    </w:lvl>
    <w:lvl w:ilvl="2">
      <w:start w:val="1"/>
      <w:numFmt w:val="decimal"/>
      <w:isLgl w:val="false"/>
      <w:suff w:val="tab"/>
      <w:lvlText w:val="%1.%2.%3."/>
      <w:lvlJc w:val="left"/>
      <w:pPr>
        <w:ind w:left="2858" w:hanging="720"/>
      </w:pPr>
    </w:lvl>
    <w:lvl w:ilvl="3">
      <w:start w:val="1"/>
      <w:numFmt w:val="decimal"/>
      <w:isLgl w:val="false"/>
      <w:suff w:val="tab"/>
      <w:lvlText w:val="%1.%2.%3.%4."/>
      <w:lvlJc w:val="left"/>
      <w:pPr>
        <w:ind w:left="4287" w:hanging="1080"/>
      </w:pPr>
    </w:lvl>
    <w:lvl w:ilvl="4">
      <w:start w:val="1"/>
      <w:numFmt w:val="decimal"/>
      <w:isLgl w:val="false"/>
      <w:suff w:val="tab"/>
      <w:lvlText w:val="%1.%2.%3.%4.%5."/>
      <w:lvlJc w:val="left"/>
      <w:pPr>
        <w:ind w:left="5356" w:hanging="1080"/>
      </w:pPr>
    </w:lvl>
    <w:lvl w:ilvl="5">
      <w:start w:val="1"/>
      <w:numFmt w:val="decimal"/>
      <w:isLgl w:val="false"/>
      <w:suff w:val="tab"/>
      <w:lvlText w:val="%1.%2.%3.%4.%5.%6."/>
      <w:lvlJc w:val="left"/>
      <w:pPr>
        <w:ind w:left="6785" w:hanging="1440"/>
      </w:pPr>
    </w:lvl>
    <w:lvl w:ilvl="6">
      <w:start w:val="1"/>
      <w:numFmt w:val="decimal"/>
      <w:isLgl w:val="false"/>
      <w:suff w:val="tab"/>
      <w:lvlText w:val="%1.%2.%3.%4.%5.%6.%7."/>
      <w:lvlJc w:val="left"/>
      <w:pPr>
        <w:ind w:left="7854" w:hanging="1440"/>
      </w:pPr>
    </w:lvl>
    <w:lvl w:ilvl="7">
      <w:start w:val="1"/>
      <w:numFmt w:val="decimal"/>
      <w:isLgl w:val="false"/>
      <w:suff w:val="tab"/>
      <w:lvlText w:val="%1.%2.%3.%4.%5.%6.%7.%8."/>
      <w:lvlJc w:val="left"/>
      <w:pPr>
        <w:ind w:left="9283" w:hanging="1800"/>
      </w:pPr>
    </w:lvl>
    <w:lvl w:ilvl="8">
      <w:start w:val="1"/>
      <w:numFmt w:val="decimal"/>
      <w:isLgl w:val="false"/>
      <w:suff w:val="tab"/>
      <w:lvlText w:val="%1.%2.%3.%4.%5.%6.%7.%8.%9."/>
      <w:lvlJc w:val="left"/>
      <w:pPr>
        <w:ind w:left="10352" w:hanging="1800"/>
      </w:pPr>
    </w:lvl>
  </w:abstractNum>
  <w:abstractNum w:abstractNumId="2">
    <w:multiLevelType w:val="hybridMultilevel"/>
    <w:lvl w:ilvl="0">
      <w:start w:val="4"/>
      <w:numFmt w:val="decimal"/>
      <w:isLgl w:val="false"/>
      <w:suff w:val="tab"/>
      <w:lvlText w:val="%1."/>
      <w:lvlJc w:val="left"/>
      <w:pPr>
        <w:ind w:left="390" w:hanging="390"/>
      </w:pPr>
    </w:lvl>
    <w:lvl w:ilvl="1">
      <w:start w:val="8"/>
      <w:numFmt w:val="decimal"/>
      <w:isLgl w:val="false"/>
      <w:suff w:val="tab"/>
      <w:lvlText w:val="%1.%2."/>
      <w:lvlJc w:val="left"/>
      <w:pPr>
        <w:ind w:left="1789" w:hanging="720"/>
      </w:pPr>
    </w:lvl>
    <w:lvl w:ilvl="2">
      <w:start w:val="1"/>
      <w:numFmt w:val="decimal"/>
      <w:isLgl w:val="false"/>
      <w:suff w:val="tab"/>
      <w:lvlText w:val="%1.%2.%3."/>
      <w:lvlJc w:val="left"/>
      <w:pPr>
        <w:ind w:left="2858" w:hanging="720"/>
      </w:pPr>
    </w:lvl>
    <w:lvl w:ilvl="3">
      <w:start w:val="1"/>
      <w:numFmt w:val="decimal"/>
      <w:isLgl w:val="false"/>
      <w:suff w:val="tab"/>
      <w:lvlText w:val="%1.%2.%3.%4."/>
      <w:lvlJc w:val="left"/>
      <w:pPr>
        <w:ind w:left="4287" w:hanging="1080"/>
      </w:pPr>
    </w:lvl>
    <w:lvl w:ilvl="4">
      <w:start w:val="1"/>
      <w:numFmt w:val="decimal"/>
      <w:isLgl w:val="false"/>
      <w:suff w:val="tab"/>
      <w:lvlText w:val="%1.%2.%3.%4.%5."/>
      <w:lvlJc w:val="left"/>
      <w:pPr>
        <w:ind w:left="5356" w:hanging="1080"/>
      </w:pPr>
    </w:lvl>
    <w:lvl w:ilvl="5">
      <w:start w:val="1"/>
      <w:numFmt w:val="decimal"/>
      <w:isLgl w:val="false"/>
      <w:suff w:val="tab"/>
      <w:lvlText w:val="%1.%2.%3.%4.%5.%6."/>
      <w:lvlJc w:val="left"/>
      <w:pPr>
        <w:ind w:left="6785" w:hanging="1440"/>
      </w:pPr>
    </w:lvl>
    <w:lvl w:ilvl="6">
      <w:start w:val="1"/>
      <w:numFmt w:val="decimal"/>
      <w:isLgl w:val="false"/>
      <w:suff w:val="tab"/>
      <w:lvlText w:val="%1.%2.%3.%4.%5.%6.%7."/>
      <w:lvlJc w:val="left"/>
      <w:pPr>
        <w:ind w:left="7854" w:hanging="1440"/>
      </w:pPr>
    </w:lvl>
    <w:lvl w:ilvl="7">
      <w:start w:val="1"/>
      <w:numFmt w:val="decimal"/>
      <w:isLgl w:val="false"/>
      <w:suff w:val="tab"/>
      <w:lvlText w:val="%1.%2.%3.%4.%5.%6.%7.%8."/>
      <w:lvlJc w:val="left"/>
      <w:pPr>
        <w:ind w:left="9283" w:hanging="1800"/>
      </w:pPr>
    </w:lvl>
    <w:lvl w:ilvl="8">
      <w:start w:val="1"/>
      <w:numFmt w:val="decimal"/>
      <w:isLgl w:val="false"/>
      <w:suff w:val="tab"/>
      <w:lvlText w:val="%1.%2.%3.%4.%5.%6.%7.%8.%9."/>
      <w:lvlJc w:val="left"/>
      <w:pPr>
        <w:ind w:left="10352"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8">
    <w:name w:val="Heading 1"/>
    <w:basedOn w:val="855"/>
    <w:next w:val="855"/>
    <w:link w:val="679"/>
    <w:uiPriority w:val="9"/>
    <w:qFormat/>
    <w:pPr>
      <w:keepLines/>
      <w:keepNext/>
      <w:spacing w:before="480" w:after="200"/>
      <w:outlineLvl w:val="0"/>
    </w:pPr>
    <w:rPr>
      <w:rFonts w:ascii="Arial" w:hAnsi="Arial" w:eastAsia="Arial" w:cs="Arial"/>
      <w:sz w:val="40"/>
      <w:szCs w:val="40"/>
    </w:rPr>
  </w:style>
  <w:style w:type="character" w:styleId="679">
    <w:name w:val="Heading 1 Char"/>
    <w:link w:val="678"/>
    <w:uiPriority w:val="9"/>
    <w:rPr>
      <w:rFonts w:ascii="Arial" w:hAnsi="Arial" w:eastAsia="Arial" w:cs="Arial"/>
      <w:sz w:val="40"/>
      <w:szCs w:val="40"/>
    </w:rPr>
  </w:style>
  <w:style w:type="paragraph" w:styleId="680">
    <w:name w:val="Heading 2"/>
    <w:basedOn w:val="855"/>
    <w:next w:val="855"/>
    <w:link w:val="681"/>
    <w:uiPriority w:val="9"/>
    <w:unhideWhenUsed/>
    <w:qFormat/>
    <w:pPr>
      <w:keepLines/>
      <w:keepNext/>
      <w:spacing w:before="360" w:after="200"/>
      <w:outlineLvl w:val="1"/>
    </w:pPr>
    <w:rPr>
      <w:rFonts w:ascii="Arial" w:hAnsi="Arial" w:eastAsia="Arial" w:cs="Arial"/>
      <w:sz w:val="34"/>
    </w:rPr>
  </w:style>
  <w:style w:type="character" w:styleId="681">
    <w:name w:val="Heading 2 Char"/>
    <w:link w:val="680"/>
    <w:uiPriority w:val="9"/>
    <w:rPr>
      <w:rFonts w:ascii="Arial" w:hAnsi="Arial" w:eastAsia="Arial" w:cs="Arial"/>
      <w:sz w:val="34"/>
    </w:rPr>
  </w:style>
  <w:style w:type="paragraph" w:styleId="682">
    <w:name w:val="Heading 3"/>
    <w:basedOn w:val="855"/>
    <w:next w:val="855"/>
    <w:link w:val="683"/>
    <w:uiPriority w:val="9"/>
    <w:unhideWhenUsed/>
    <w:qFormat/>
    <w:pPr>
      <w:keepLines/>
      <w:keepNext/>
      <w:spacing w:before="320" w:after="200"/>
      <w:outlineLvl w:val="2"/>
    </w:pPr>
    <w:rPr>
      <w:rFonts w:ascii="Arial" w:hAnsi="Arial" w:eastAsia="Arial" w:cs="Arial"/>
      <w:sz w:val="30"/>
      <w:szCs w:val="30"/>
    </w:rPr>
  </w:style>
  <w:style w:type="character" w:styleId="683">
    <w:name w:val="Heading 3 Char"/>
    <w:link w:val="682"/>
    <w:uiPriority w:val="9"/>
    <w:rPr>
      <w:rFonts w:ascii="Arial" w:hAnsi="Arial" w:eastAsia="Arial" w:cs="Arial"/>
      <w:sz w:val="30"/>
      <w:szCs w:val="30"/>
    </w:rPr>
  </w:style>
  <w:style w:type="paragraph" w:styleId="684">
    <w:name w:val="Heading 4"/>
    <w:basedOn w:val="855"/>
    <w:next w:val="855"/>
    <w:link w:val="685"/>
    <w:uiPriority w:val="9"/>
    <w:unhideWhenUsed/>
    <w:qFormat/>
    <w:pPr>
      <w:keepLines/>
      <w:keepNext/>
      <w:spacing w:before="320" w:after="200"/>
      <w:outlineLvl w:val="3"/>
    </w:pPr>
    <w:rPr>
      <w:rFonts w:ascii="Arial" w:hAnsi="Arial" w:eastAsia="Arial" w:cs="Arial"/>
      <w:b/>
      <w:bCs/>
      <w:sz w:val="26"/>
      <w:szCs w:val="26"/>
    </w:rPr>
  </w:style>
  <w:style w:type="character" w:styleId="685">
    <w:name w:val="Heading 4 Char"/>
    <w:link w:val="684"/>
    <w:uiPriority w:val="9"/>
    <w:rPr>
      <w:rFonts w:ascii="Arial" w:hAnsi="Arial" w:eastAsia="Arial" w:cs="Arial"/>
      <w:b/>
      <w:bCs/>
      <w:sz w:val="26"/>
      <w:szCs w:val="26"/>
    </w:rPr>
  </w:style>
  <w:style w:type="paragraph" w:styleId="686">
    <w:name w:val="Heading 5"/>
    <w:basedOn w:val="855"/>
    <w:next w:val="855"/>
    <w:link w:val="687"/>
    <w:uiPriority w:val="9"/>
    <w:unhideWhenUsed/>
    <w:qFormat/>
    <w:pPr>
      <w:keepLines/>
      <w:keepNext/>
      <w:spacing w:before="320" w:after="200"/>
      <w:outlineLvl w:val="4"/>
    </w:pPr>
    <w:rPr>
      <w:rFonts w:ascii="Arial" w:hAnsi="Arial" w:eastAsia="Arial" w:cs="Arial"/>
      <w:b/>
      <w:bCs/>
      <w:sz w:val="24"/>
      <w:szCs w:val="24"/>
    </w:rPr>
  </w:style>
  <w:style w:type="character" w:styleId="687">
    <w:name w:val="Heading 5 Char"/>
    <w:link w:val="686"/>
    <w:uiPriority w:val="9"/>
    <w:rPr>
      <w:rFonts w:ascii="Arial" w:hAnsi="Arial" w:eastAsia="Arial" w:cs="Arial"/>
      <w:b/>
      <w:bCs/>
      <w:sz w:val="24"/>
      <w:szCs w:val="24"/>
    </w:rPr>
  </w:style>
  <w:style w:type="paragraph" w:styleId="688">
    <w:name w:val="Heading 6"/>
    <w:basedOn w:val="855"/>
    <w:next w:val="855"/>
    <w:link w:val="689"/>
    <w:uiPriority w:val="9"/>
    <w:unhideWhenUsed/>
    <w:qFormat/>
    <w:pPr>
      <w:keepLines/>
      <w:keepNext/>
      <w:spacing w:before="320" w:after="200"/>
      <w:outlineLvl w:val="5"/>
    </w:pPr>
    <w:rPr>
      <w:rFonts w:ascii="Arial" w:hAnsi="Arial" w:eastAsia="Arial" w:cs="Arial"/>
      <w:b/>
      <w:bCs/>
      <w:sz w:val="22"/>
      <w:szCs w:val="22"/>
    </w:rPr>
  </w:style>
  <w:style w:type="character" w:styleId="689">
    <w:name w:val="Heading 6 Char"/>
    <w:link w:val="688"/>
    <w:uiPriority w:val="9"/>
    <w:rPr>
      <w:rFonts w:ascii="Arial" w:hAnsi="Arial" w:eastAsia="Arial" w:cs="Arial"/>
      <w:b/>
      <w:bCs/>
      <w:sz w:val="22"/>
      <w:szCs w:val="22"/>
    </w:rPr>
  </w:style>
  <w:style w:type="paragraph" w:styleId="690">
    <w:name w:val="Heading 7"/>
    <w:basedOn w:val="855"/>
    <w:next w:val="855"/>
    <w:link w:val="691"/>
    <w:uiPriority w:val="9"/>
    <w:unhideWhenUsed/>
    <w:qFormat/>
    <w:pPr>
      <w:keepLines/>
      <w:keepNext/>
      <w:spacing w:before="320" w:after="200"/>
      <w:outlineLvl w:val="6"/>
    </w:pPr>
    <w:rPr>
      <w:rFonts w:ascii="Arial" w:hAnsi="Arial" w:eastAsia="Arial" w:cs="Arial"/>
      <w:b/>
      <w:bCs/>
      <w:i/>
      <w:iCs/>
      <w:sz w:val="22"/>
      <w:szCs w:val="22"/>
    </w:rPr>
  </w:style>
  <w:style w:type="character" w:styleId="691">
    <w:name w:val="Heading 7 Char"/>
    <w:link w:val="690"/>
    <w:uiPriority w:val="9"/>
    <w:rPr>
      <w:rFonts w:ascii="Arial" w:hAnsi="Arial" w:eastAsia="Arial" w:cs="Arial"/>
      <w:b/>
      <w:bCs/>
      <w:i/>
      <w:iCs/>
      <w:sz w:val="22"/>
      <w:szCs w:val="22"/>
    </w:rPr>
  </w:style>
  <w:style w:type="paragraph" w:styleId="692">
    <w:name w:val="Heading 8"/>
    <w:basedOn w:val="855"/>
    <w:next w:val="855"/>
    <w:link w:val="693"/>
    <w:uiPriority w:val="9"/>
    <w:unhideWhenUsed/>
    <w:qFormat/>
    <w:pPr>
      <w:keepLines/>
      <w:keepNext/>
      <w:spacing w:before="320" w:after="200"/>
      <w:outlineLvl w:val="7"/>
    </w:pPr>
    <w:rPr>
      <w:rFonts w:ascii="Arial" w:hAnsi="Arial" w:eastAsia="Arial" w:cs="Arial"/>
      <w:i/>
      <w:iCs/>
      <w:sz w:val="22"/>
      <w:szCs w:val="22"/>
    </w:rPr>
  </w:style>
  <w:style w:type="character" w:styleId="693">
    <w:name w:val="Heading 8 Char"/>
    <w:link w:val="692"/>
    <w:uiPriority w:val="9"/>
    <w:rPr>
      <w:rFonts w:ascii="Arial" w:hAnsi="Arial" w:eastAsia="Arial" w:cs="Arial"/>
      <w:i/>
      <w:iCs/>
      <w:sz w:val="22"/>
      <w:szCs w:val="22"/>
    </w:rPr>
  </w:style>
  <w:style w:type="paragraph" w:styleId="694">
    <w:name w:val="Heading 9"/>
    <w:basedOn w:val="855"/>
    <w:next w:val="855"/>
    <w:link w:val="695"/>
    <w:uiPriority w:val="9"/>
    <w:unhideWhenUsed/>
    <w:qFormat/>
    <w:pPr>
      <w:keepLines/>
      <w:keepNext/>
      <w:spacing w:before="320" w:after="200"/>
      <w:outlineLvl w:val="8"/>
    </w:pPr>
    <w:rPr>
      <w:rFonts w:ascii="Arial" w:hAnsi="Arial" w:eastAsia="Arial" w:cs="Arial"/>
      <w:i/>
      <w:iCs/>
      <w:sz w:val="21"/>
      <w:szCs w:val="21"/>
    </w:rPr>
  </w:style>
  <w:style w:type="character" w:styleId="695">
    <w:name w:val="Heading 9 Char"/>
    <w:link w:val="694"/>
    <w:uiPriority w:val="9"/>
    <w:rPr>
      <w:rFonts w:ascii="Arial" w:hAnsi="Arial" w:eastAsia="Arial" w:cs="Arial"/>
      <w:i/>
      <w:iCs/>
      <w:sz w:val="21"/>
      <w:szCs w:val="21"/>
    </w:rPr>
  </w:style>
  <w:style w:type="paragraph" w:styleId="696">
    <w:name w:val="No Spacing"/>
    <w:uiPriority w:val="1"/>
    <w:qFormat/>
    <w:pPr>
      <w:spacing w:before="0" w:after="0" w:line="240" w:lineRule="auto"/>
    </w:pPr>
  </w:style>
  <w:style w:type="paragraph" w:styleId="697">
    <w:name w:val="Title"/>
    <w:basedOn w:val="855"/>
    <w:next w:val="855"/>
    <w:link w:val="698"/>
    <w:uiPriority w:val="10"/>
    <w:qFormat/>
    <w:pPr>
      <w:contextualSpacing/>
      <w:spacing w:before="300" w:after="200"/>
    </w:pPr>
    <w:rPr>
      <w:sz w:val="48"/>
      <w:szCs w:val="48"/>
    </w:rPr>
  </w:style>
  <w:style w:type="character" w:styleId="698">
    <w:name w:val="Title Char"/>
    <w:link w:val="697"/>
    <w:uiPriority w:val="10"/>
    <w:rPr>
      <w:sz w:val="48"/>
      <w:szCs w:val="48"/>
    </w:rPr>
  </w:style>
  <w:style w:type="paragraph" w:styleId="699">
    <w:name w:val="Subtitle"/>
    <w:basedOn w:val="855"/>
    <w:next w:val="855"/>
    <w:link w:val="700"/>
    <w:uiPriority w:val="11"/>
    <w:qFormat/>
    <w:pPr>
      <w:spacing w:before="200" w:after="200"/>
    </w:pPr>
    <w:rPr>
      <w:sz w:val="24"/>
      <w:szCs w:val="24"/>
    </w:rPr>
  </w:style>
  <w:style w:type="character" w:styleId="700">
    <w:name w:val="Subtitle Char"/>
    <w:link w:val="699"/>
    <w:uiPriority w:val="11"/>
    <w:rPr>
      <w:sz w:val="24"/>
      <w:szCs w:val="24"/>
    </w:rPr>
  </w:style>
  <w:style w:type="paragraph" w:styleId="701">
    <w:name w:val="Quote"/>
    <w:basedOn w:val="855"/>
    <w:next w:val="855"/>
    <w:link w:val="702"/>
    <w:uiPriority w:val="29"/>
    <w:qFormat/>
    <w:pPr>
      <w:ind w:left="720" w:right="720"/>
    </w:pPr>
    <w:rPr>
      <w:i/>
    </w:rPr>
  </w:style>
  <w:style w:type="character" w:styleId="702">
    <w:name w:val="Quote Char"/>
    <w:link w:val="701"/>
    <w:uiPriority w:val="29"/>
    <w:rPr>
      <w:i/>
    </w:rPr>
  </w:style>
  <w:style w:type="paragraph" w:styleId="703">
    <w:name w:val="Intense Quote"/>
    <w:basedOn w:val="855"/>
    <w:next w:val="855"/>
    <w:link w:val="704"/>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4">
    <w:name w:val="Intense Quote Char"/>
    <w:link w:val="703"/>
    <w:uiPriority w:val="30"/>
    <w:rPr>
      <w:i/>
    </w:rPr>
  </w:style>
  <w:style w:type="paragraph" w:styleId="705">
    <w:name w:val="Header"/>
    <w:basedOn w:val="855"/>
    <w:link w:val="706"/>
    <w:uiPriority w:val="99"/>
    <w:unhideWhenUsed/>
    <w:pPr>
      <w:spacing w:after="0" w:line="240" w:lineRule="auto"/>
      <w:tabs>
        <w:tab w:val="center" w:pos="7143" w:leader="none"/>
        <w:tab w:val="right" w:pos="14287" w:leader="none"/>
      </w:tabs>
    </w:pPr>
  </w:style>
  <w:style w:type="character" w:styleId="706">
    <w:name w:val="Header Char"/>
    <w:link w:val="705"/>
    <w:uiPriority w:val="99"/>
  </w:style>
  <w:style w:type="paragraph" w:styleId="707">
    <w:name w:val="Footer"/>
    <w:basedOn w:val="855"/>
    <w:link w:val="710"/>
    <w:uiPriority w:val="99"/>
    <w:unhideWhenUsed/>
    <w:pPr>
      <w:spacing w:after="0" w:line="240" w:lineRule="auto"/>
      <w:tabs>
        <w:tab w:val="center" w:pos="7143" w:leader="none"/>
        <w:tab w:val="right" w:pos="14287" w:leader="none"/>
      </w:tabs>
    </w:pPr>
  </w:style>
  <w:style w:type="character" w:styleId="708">
    <w:name w:val="Footer Char"/>
    <w:link w:val="707"/>
    <w:uiPriority w:val="99"/>
  </w:style>
  <w:style w:type="paragraph" w:styleId="709">
    <w:name w:val="Caption"/>
    <w:basedOn w:val="855"/>
    <w:next w:val="855"/>
    <w:uiPriority w:val="35"/>
    <w:semiHidden/>
    <w:unhideWhenUsed/>
    <w:qFormat/>
    <w:pPr>
      <w:spacing w:line="276" w:lineRule="auto"/>
    </w:pPr>
    <w:rPr>
      <w:b/>
      <w:bCs/>
      <w:color w:val="4f81bd" w:themeColor="accent1"/>
      <w:sz w:val="18"/>
      <w:szCs w:val="18"/>
    </w:rPr>
  </w:style>
  <w:style w:type="character" w:styleId="710">
    <w:name w:val="Caption Char"/>
    <w:basedOn w:val="709"/>
    <w:link w:val="707"/>
    <w:uiPriority w:val="99"/>
  </w:style>
  <w:style w:type="table" w:styleId="711">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2">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3">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4">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5">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6">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7">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8">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9">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0">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1">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2">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23">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4">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25">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26">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7">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28">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29">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0">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1">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2">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6">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7">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8">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9">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0">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1">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2">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43">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4">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5">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6">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7">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48">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49">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0">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1">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2">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53">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4">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5">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56">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57">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58">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59">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0">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1">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2">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63">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64">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65">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66">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7">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8">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9">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0">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1">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2">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3">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4">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75">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76">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7">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78">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79">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0">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1">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2">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3">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84">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85">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86">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87">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88">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1">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2">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93">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94">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95">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6">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7">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8">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9">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0">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03">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4">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05">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06">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07">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08">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09">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0">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1">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2">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13">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4">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15">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16">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7">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18">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19">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0">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1">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2">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3">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1">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2">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33">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4">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35">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36">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37">
    <w:name w:val="Hyperlink"/>
    <w:uiPriority w:val="99"/>
    <w:unhideWhenUsed/>
    <w:rPr>
      <w:color w:val="0000ff" w:themeColor="hyperlink"/>
      <w:u w:val="single"/>
    </w:rPr>
  </w:style>
  <w:style w:type="paragraph" w:styleId="838">
    <w:name w:val="footnote text"/>
    <w:basedOn w:val="855"/>
    <w:link w:val="839"/>
    <w:uiPriority w:val="99"/>
    <w:semiHidden/>
    <w:unhideWhenUsed/>
    <w:pPr>
      <w:spacing w:after="40" w:line="240" w:lineRule="auto"/>
    </w:pPr>
    <w:rPr>
      <w:sz w:val="18"/>
    </w:rPr>
  </w:style>
  <w:style w:type="character" w:styleId="839">
    <w:name w:val="Footnote Text Char"/>
    <w:link w:val="838"/>
    <w:uiPriority w:val="99"/>
    <w:rPr>
      <w:sz w:val="18"/>
    </w:rPr>
  </w:style>
  <w:style w:type="character" w:styleId="840">
    <w:name w:val="footnote reference"/>
    <w:uiPriority w:val="99"/>
    <w:unhideWhenUsed/>
    <w:rPr>
      <w:vertAlign w:val="superscript"/>
    </w:rPr>
  </w:style>
  <w:style w:type="paragraph" w:styleId="841">
    <w:name w:val="endnote text"/>
    <w:basedOn w:val="855"/>
    <w:link w:val="842"/>
    <w:uiPriority w:val="99"/>
    <w:semiHidden/>
    <w:unhideWhenUsed/>
    <w:pPr>
      <w:spacing w:after="0" w:line="240" w:lineRule="auto"/>
    </w:pPr>
    <w:rPr>
      <w:sz w:val="20"/>
    </w:rPr>
  </w:style>
  <w:style w:type="character" w:styleId="842">
    <w:name w:val="Endnote Text Char"/>
    <w:link w:val="841"/>
    <w:uiPriority w:val="99"/>
    <w:rPr>
      <w:sz w:val="20"/>
    </w:rPr>
  </w:style>
  <w:style w:type="character" w:styleId="843">
    <w:name w:val="endnote reference"/>
    <w:uiPriority w:val="99"/>
    <w:semiHidden/>
    <w:unhideWhenUsed/>
    <w:rPr>
      <w:vertAlign w:val="superscript"/>
    </w:rPr>
  </w:style>
  <w:style w:type="paragraph" w:styleId="844">
    <w:name w:val="toc 1"/>
    <w:basedOn w:val="855"/>
    <w:next w:val="855"/>
    <w:uiPriority w:val="39"/>
    <w:unhideWhenUsed/>
    <w:pPr>
      <w:ind w:left="0" w:right="0" w:firstLine="0"/>
      <w:spacing w:after="57"/>
    </w:pPr>
  </w:style>
  <w:style w:type="paragraph" w:styleId="845">
    <w:name w:val="toc 2"/>
    <w:basedOn w:val="855"/>
    <w:next w:val="855"/>
    <w:uiPriority w:val="39"/>
    <w:unhideWhenUsed/>
    <w:pPr>
      <w:ind w:left="283" w:right="0" w:firstLine="0"/>
      <w:spacing w:after="57"/>
    </w:pPr>
  </w:style>
  <w:style w:type="paragraph" w:styleId="846">
    <w:name w:val="toc 3"/>
    <w:basedOn w:val="855"/>
    <w:next w:val="855"/>
    <w:uiPriority w:val="39"/>
    <w:unhideWhenUsed/>
    <w:pPr>
      <w:ind w:left="567" w:right="0" w:firstLine="0"/>
      <w:spacing w:after="57"/>
    </w:pPr>
  </w:style>
  <w:style w:type="paragraph" w:styleId="847">
    <w:name w:val="toc 4"/>
    <w:basedOn w:val="855"/>
    <w:next w:val="855"/>
    <w:uiPriority w:val="39"/>
    <w:unhideWhenUsed/>
    <w:pPr>
      <w:ind w:left="850" w:right="0" w:firstLine="0"/>
      <w:spacing w:after="57"/>
    </w:pPr>
  </w:style>
  <w:style w:type="paragraph" w:styleId="848">
    <w:name w:val="toc 5"/>
    <w:basedOn w:val="855"/>
    <w:next w:val="855"/>
    <w:uiPriority w:val="39"/>
    <w:unhideWhenUsed/>
    <w:pPr>
      <w:ind w:left="1134" w:right="0" w:firstLine="0"/>
      <w:spacing w:after="57"/>
    </w:pPr>
  </w:style>
  <w:style w:type="paragraph" w:styleId="849">
    <w:name w:val="toc 6"/>
    <w:basedOn w:val="855"/>
    <w:next w:val="855"/>
    <w:uiPriority w:val="39"/>
    <w:unhideWhenUsed/>
    <w:pPr>
      <w:ind w:left="1417" w:right="0" w:firstLine="0"/>
      <w:spacing w:after="57"/>
    </w:pPr>
  </w:style>
  <w:style w:type="paragraph" w:styleId="850">
    <w:name w:val="toc 7"/>
    <w:basedOn w:val="855"/>
    <w:next w:val="855"/>
    <w:uiPriority w:val="39"/>
    <w:unhideWhenUsed/>
    <w:pPr>
      <w:ind w:left="1701" w:right="0" w:firstLine="0"/>
      <w:spacing w:after="57"/>
    </w:pPr>
  </w:style>
  <w:style w:type="paragraph" w:styleId="851">
    <w:name w:val="toc 8"/>
    <w:basedOn w:val="855"/>
    <w:next w:val="855"/>
    <w:uiPriority w:val="39"/>
    <w:unhideWhenUsed/>
    <w:pPr>
      <w:ind w:left="1984" w:right="0" w:firstLine="0"/>
      <w:spacing w:after="57"/>
    </w:pPr>
  </w:style>
  <w:style w:type="paragraph" w:styleId="852">
    <w:name w:val="toc 9"/>
    <w:basedOn w:val="855"/>
    <w:next w:val="855"/>
    <w:uiPriority w:val="39"/>
    <w:unhideWhenUsed/>
    <w:pPr>
      <w:ind w:left="2268" w:right="0" w:firstLine="0"/>
      <w:spacing w:after="57"/>
    </w:pPr>
  </w:style>
  <w:style w:type="paragraph" w:styleId="853">
    <w:name w:val="TOC Heading"/>
    <w:uiPriority w:val="39"/>
    <w:unhideWhenUsed/>
  </w:style>
  <w:style w:type="paragraph" w:styleId="854">
    <w:name w:val="table of figures"/>
    <w:basedOn w:val="855"/>
    <w:next w:val="855"/>
    <w:uiPriority w:val="99"/>
    <w:unhideWhenUsed/>
    <w:pPr>
      <w:spacing w:after="0" w:afterAutospacing="0"/>
    </w:pPr>
  </w:style>
  <w:style w:type="paragraph" w:styleId="855" w:default="1">
    <w:name w:val="Normal"/>
    <w:next w:val="855"/>
    <w:link w:val="855"/>
    <w:qFormat/>
    <w:pPr>
      <w:spacing w:after="200" w:line="276" w:lineRule="auto"/>
    </w:pPr>
    <w:rPr>
      <w:sz w:val="22"/>
      <w:szCs w:val="22"/>
      <w:lang w:val="ru-RU" w:eastAsia="en-US" w:bidi="ar-SA"/>
    </w:rPr>
  </w:style>
  <w:style w:type="paragraph" w:styleId="856">
    <w:name w:val="Заголовок 1,H1,co,Document Header1,Введение...,Б1,Heading 1iz,Б11,Заголовок параграфа (1.),Section,Section Heading,level2 hdg,h1,Level 1 Topic Heading,app heading 1,ITT t1,II+,I,H11,H12,H13,H14,H15,H16,H17,H18,H111,H121,H131,H141,H151,H161"/>
    <w:basedOn w:val="855"/>
    <w:next w:val="855"/>
    <w:link w:val="886"/>
    <w:qFormat/>
    <w:pPr>
      <w:keepNext/>
      <w:spacing w:before="240" w:after="60" w:line="240" w:lineRule="auto"/>
      <w:outlineLvl w:val="0"/>
    </w:pPr>
    <w:rPr>
      <w:rFonts w:ascii="Arial" w:hAnsi="Arial" w:eastAsia="Times New Roman" w:cs="Arial"/>
      <w:b/>
      <w:bCs/>
      <w:sz w:val="32"/>
      <w:szCs w:val="32"/>
      <w:lang w:eastAsia="ru-RU"/>
    </w:rPr>
  </w:style>
  <w:style w:type="paragraph" w:styleId="857">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855"/>
    <w:next w:val="855"/>
    <w:link w:val="915"/>
    <w:qFormat/>
    <w:pPr>
      <w:jc w:val="center"/>
      <w:keepNext/>
      <w:spacing w:after="0" w:line="240" w:lineRule="auto"/>
      <w:outlineLvl w:val="1"/>
    </w:pPr>
    <w:rPr>
      <w:rFonts w:ascii="Times New Roman" w:hAnsi="Times New Roman" w:eastAsia="Arial Unicode MS"/>
      <w:b/>
      <w:sz w:val="36"/>
      <w:szCs w:val="20"/>
      <w:lang w:eastAsia="ru-RU"/>
    </w:rPr>
  </w:style>
  <w:style w:type="paragraph" w:styleId="858">
    <w:name w:val="Заголовок 3,Знак,Б3,RTC 3,iz3,Подраздел,римская нумерация"/>
    <w:basedOn w:val="855"/>
    <w:next w:val="855"/>
    <w:link w:val="888"/>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859">
    <w:name w:val="Заголовок 4,Пункт Знак,Заголовок_4,Б4,RTC 4"/>
    <w:basedOn w:val="855"/>
    <w:next w:val="855"/>
    <w:link w:val="889"/>
    <w:unhideWhenUsed/>
    <w:qFormat/>
    <w:pPr>
      <w:keepNext/>
      <w:spacing w:before="240" w:after="60" w:line="240" w:lineRule="auto"/>
      <w:outlineLvl w:val="3"/>
    </w:pPr>
    <w:rPr>
      <w:rFonts w:eastAsia="Times New Roman"/>
      <w:b/>
      <w:bCs/>
      <w:sz w:val="28"/>
      <w:szCs w:val="28"/>
      <w:lang w:eastAsia="ru-RU"/>
    </w:rPr>
  </w:style>
  <w:style w:type="paragraph" w:styleId="860">
    <w:name w:val="Заголовок 5"/>
    <w:basedOn w:val="855"/>
    <w:next w:val="855"/>
    <w:link w:val="890"/>
    <w:uiPriority w:val="99"/>
    <w:qFormat/>
    <w:pPr>
      <w:ind w:left="5664" w:firstLine="6"/>
      <w:keepNext/>
      <w:spacing w:after="0" w:line="240" w:lineRule="auto"/>
      <w:outlineLvl w:val="4"/>
    </w:pPr>
    <w:rPr>
      <w:rFonts w:eastAsia="Times New Roman"/>
      <w:b/>
      <w:bCs/>
      <w:i/>
      <w:iCs/>
      <w:sz w:val="26"/>
      <w:szCs w:val="26"/>
      <w:lang w:eastAsia="ru-RU"/>
    </w:rPr>
  </w:style>
  <w:style w:type="paragraph" w:styleId="861">
    <w:name w:val="Заголовок 6"/>
    <w:basedOn w:val="855"/>
    <w:next w:val="855"/>
    <w:link w:val="891"/>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862">
    <w:name w:val="Основной шрифт абзаца"/>
    <w:next w:val="862"/>
    <w:link w:val="855"/>
    <w:uiPriority w:val="1"/>
    <w:unhideWhenUsed/>
  </w:style>
  <w:style w:type="table" w:styleId="863">
    <w:name w:val="Обычная таблица"/>
    <w:next w:val="863"/>
    <w:link w:val="855"/>
    <w:uiPriority w:val="99"/>
    <w:semiHidden/>
    <w:unhideWhenUsed/>
    <w:qFormat/>
    <w:tblPr/>
  </w:style>
  <w:style w:type="numbering" w:styleId="864">
    <w:name w:val="Нет списка"/>
    <w:next w:val="864"/>
    <w:link w:val="855"/>
    <w:uiPriority w:val="99"/>
    <w:semiHidden/>
    <w:unhideWhenUsed/>
  </w:style>
  <w:style w:type="table" w:styleId="865">
    <w:name w:val="Сетка таблицы"/>
    <w:basedOn w:val="863"/>
    <w:next w:val="865"/>
    <w:link w:val="855"/>
    <w:uiPriority w:val="39"/>
    <w:pPr>
      <w:spacing w:after="0" w:line="240" w:lineRule="auto"/>
    </w:pPr>
    <w:tblPr/>
  </w:style>
  <w:style w:type="paragraph" w:styleId="866">
    <w:name w:val="List Paragraph"/>
    <w:basedOn w:val="855"/>
    <w:next w:val="866"/>
    <w:link w:val="855"/>
    <w:pPr>
      <w:ind w:left="708"/>
      <w:spacing w:after="0" w:line="240" w:lineRule="auto"/>
    </w:pPr>
    <w:rPr>
      <w:rFonts w:ascii="Times New Roman" w:hAnsi="Times New Roman" w:eastAsia="Times New Roman"/>
      <w:sz w:val="24"/>
      <w:szCs w:val="24"/>
      <w:lang w:eastAsia="ru-RU"/>
    </w:rPr>
  </w:style>
  <w:style w:type="paragraph" w:styleId="867">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855"/>
    <w:next w:val="867"/>
    <w:link w:val="868"/>
    <w:uiPriority w:val="99"/>
    <w:pPr>
      <w:ind w:left="283"/>
      <w:spacing w:after="120" w:line="240" w:lineRule="auto"/>
    </w:pPr>
    <w:rPr>
      <w:rFonts w:ascii="Times New Roman" w:hAnsi="Times New Roman" w:eastAsia="Times New Roman"/>
      <w:sz w:val="24"/>
      <w:szCs w:val="24"/>
      <w:lang w:val="en-US" w:eastAsia="en-US"/>
    </w:rPr>
  </w:style>
  <w:style w:type="character" w:styleId="868">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868"/>
    <w:link w:val="867"/>
    <w:uiPriority w:val="99"/>
    <w:rPr>
      <w:rFonts w:ascii="Times New Roman" w:hAnsi="Times New Roman" w:eastAsia="Times New Roman"/>
      <w:sz w:val="24"/>
      <w:szCs w:val="24"/>
    </w:rPr>
  </w:style>
  <w:style w:type="paragraph" w:styleId="869">
    <w:name w:val="Текст выноски"/>
    <w:basedOn w:val="855"/>
    <w:next w:val="869"/>
    <w:link w:val="870"/>
    <w:uiPriority w:val="99"/>
    <w:semiHidden/>
    <w:unhideWhenUsed/>
    <w:pPr>
      <w:spacing w:after="0" w:line="240" w:lineRule="auto"/>
    </w:pPr>
    <w:rPr>
      <w:rFonts w:ascii="Tahoma" w:hAnsi="Tahoma"/>
      <w:sz w:val="16"/>
      <w:szCs w:val="16"/>
      <w:lang w:val="en-US"/>
    </w:rPr>
  </w:style>
  <w:style w:type="character" w:styleId="870">
    <w:name w:val="Текст выноски Знак"/>
    <w:next w:val="870"/>
    <w:link w:val="869"/>
    <w:uiPriority w:val="99"/>
    <w:semiHidden/>
    <w:rPr>
      <w:rFonts w:ascii="Tahoma" w:hAnsi="Tahoma" w:cs="Tahoma"/>
      <w:sz w:val="16"/>
      <w:szCs w:val="16"/>
      <w:lang w:eastAsia="en-US"/>
    </w:rPr>
  </w:style>
  <w:style w:type="paragraph" w:styleId="871">
    <w:name w:val="Стиль3"/>
    <w:basedOn w:val="855"/>
    <w:next w:val="871"/>
    <w:link w:val="872"/>
    <w:pPr>
      <w:ind w:firstLine="567"/>
      <w:jc w:val="both"/>
      <w:keepLines/>
      <w:spacing w:after="0" w:line="360" w:lineRule="auto"/>
    </w:pPr>
    <w:rPr>
      <w:rFonts w:ascii="Arial" w:hAnsi="Arial" w:eastAsia="Times New Roman"/>
      <w:lang w:val="en-US" w:eastAsia="en-US"/>
    </w:rPr>
  </w:style>
  <w:style w:type="character" w:styleId="872">
    <w:name w:val="Стиль3 Знак"/>
    <w:next w:val="872"/>
    <w:link w:val="871"/>
    <w:rPr>
      <w:rFonts w:ascii="Arial" w:hAnsi="Arial" w:eastAsia="Times New Roman" w:cs="Arial"/>
      <w:sz w:val="22"/>
      <w:szCs w:val="22"/>
    </w:rPr>
  </w:style>
  <w:style w:type="paragraph" w:styleId="873">
    <w:name w:val="Верхний колонтитул"/>
    <w:basedOn w:val="855"/>
    <w:next w:val="873"/>
    <w:link w:val="874"/>
    <w:unhideWhenUsed/>
    <w:pPr>
      <w:tabs>
        <w:tab w:val="center" w:pos="4677" w:leader="none"/>
        <w:tab w:val="right" w:pos="9355" w:leader="none"/>
      </w:tabs>
    </w:pPr>
    <w:rPr>
      <w:lang w:val="en-US"/>
    </w:rPr>
  </w:style>
  <w:style w:type="character" w:styleId="874">
    <w:name w:val="Верхний колонтитул Знак"/>
    <w:next w:val="874"/>
    <w:link w:val="873"/>
    <w:rPr>
      <w:sz w:val="22"/>
      <w:szCs w:val="22"/>
      <w:lang w:eastAsia="en-US"/>
    </w:rPr>
  </w:style>
  <w:style w:type="paragraph" w:styleId="875">
    <w:name w:val="Нижний колонтитул"/>
    <w:basedOn w:val="855"/>
    <w:next w:val="875"/>
    <w:link w:val="876"/>
    <w:uiPriority w:val="99"/>
    <w:unhideWhenUsed/>
    <w:pPr>
      <w:tabs>
        <w:tab w:val="center" w:pos="4677" w:leader="none"/>
        <w:tab w:val="right" w:pos="9355" w:leader="none"/>
      </w:tabs>
    </w:pPr>
    <w:rPr>
      <w:lang w:val="en-US"/>
    </w:rPr>
  </w:style>
  <w:style w:type="character" w:styleId="876">
    <w:name w:val="Нижний колонтитул Знак"/>
    <w:next w:val="876"/>
    <w:link w:val="875"/>
    <w:uiPriority w:val="99"/>
    <w:rPr>
      <w:sz w:val="22"/>
      <w:szCs w:val="22"/>
      <w:lang w:eastAsia="en-US"/>
    </w:rPr>
  </w:style>
  <w:style w:type="character" w:styleId="877">
    <w:name w:val="Font Style39"/>
    <w:next w:val="877"/>
    <w:link w:val="855"/>
    <w:uiPriority w:val="99"/>
    <w:rPr>
      <w:rFonts w:ascii="Times New Roman" w:hAnsi="Times New Roman" w:cs="Times New Roman"/>
      <w:b/>
      <w:bCs/>
      <w:sz w:val="28"/>
      <w:szCs w:val="28"/>
    </w:rPr>
  </w:style>
  <w:style w:type="character" w:styleId="878">
    <w:name w:val="Знак примечания"/>
    <w:next w:val="878"/>
    <w:link w:val="855"/>
    <w:unhideWhenUsed/>
    <w:rPr>
      <w:sz w:val="16"/>
      <w:szCs w:val="16"/>
    </w:rPr>
  </w:style>
  <w:style w:type="paragraph" w:styleId="879">
    <w:name w:val="Текст примечания"/>
    <w:basedOn w:val="855"/>
    <w:next w:val="879"/>
    <w:link w:val="880"/>
    <w:unhideWhenUsed/>
    <w:rPr>
      <w:sz w:val="20"/>
      <w:szCs w:val="20"/>
      <w:lang w:val="en-US"/>
    </w:rPr>
  </w:style>
  <w:style w:type="character" w:styleId="880">
    <w:name w:val="Текст примечания Знак"/>
    <w:next w:val="880"/>
    <w:link w:val="879"/>
    <w:rPr>
      <w:lang w:eastAsia="en-US"/>
    </w:rPr>
  </w:style>
  <w:style w:type="paragraph" w:styleId="881">
    <w:name w:val="Тема примечания"/>
    <w:basedOn w:val="879"/>
    <w:next w:val="879"/>
    <w:link w:val="882"/>
    <w:unhideWhenUsed/>
    <w:rPr>
      <w:b/>
      <w:bCs/>
      <w:lang w:val="en-US"/>
    </w:rPr>
  </w:style>
  <w:style w:type="character" w:styleId="882">
    <w:name w:val="Тема примечания Знак"/>
    <w:next w:val="882"/>
    <w:link w:val="881"/>
    <w:rPr>
      <w:b/>
      <w:bCs/>
      <w:lang w:eastAsia="en-US"/>
    </w:rPr>
  </w:style>
  <w:style w:type="paragraph" w:styleId="883">
    <w:name w:val="Абзац списка"/>
    <w:basedOn w:val="855"/>
    <w:next w:val="883"/>
    <w:link w:val="855"/>
    <w:uiPriority w:val="34"/>
    <w:qFormat/>
    <w:pPr>
      <w:ind w:left="708"/>
      <w:spacing w:after="0" w:line="240" w:lineRule="auto"/>
    </w:pPr>
    <w:rPr>
      <w:rFonts w:ascii="Times New Roman" w:hAnsi="Times New Roman" w:eastAsia="Times New Roman"/>
      <w:sz w:val="24"/>
      <w:szCs w:val="24"/>
      <w:lang w:eastAsia="ru-RU"/>
    </w:rPr>
  </w:style>
  <w:style w:type="paragraph" w:styleId="884">
    <w:name w:val="Текст"/>
    <w:basedOn w:val="855"/>
    <w:next w:val="884"/>
    <w:link w:val="885"/>
    <w:unhideWhenUsed/>
    <w:pPr>
      <w:spacing w:after="0" w:line="240" w:lineRule="auto"/>
    </w:pPr>
    <w:rPr>
      <w:rFonts w:eastAsia="Times New Roman"/>
      <w:szCs w:val="21"/>
      <w:lang w:val="en-US"/>
    </w:rPr>
  </w:style>
  <w:style w:type="character" w:styleId="885">
    <w:name w:val="Текст Знак"/>
    <w:next w:val="885"/>
    <w:link w:val="884"/>
    <w:rPr>
      <w:rFonts w:eastAsia="Times New Roman" w:cs="Times New Roman"/>
      <w:sz w:val="22"/>
      <w:szCs w:val="21"/>
      <w:lang w:eastAsia="en-US"/>
    </w:rPr>
  </w:style>
  <w:style w:type="character" w:styleId="886">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886"/>
    <w:link w:val="856"/>
    <w:rPr>
      <w:rFonts w:ascii="Arial" w:hAnsi="Arial" w:eastAsia="Times New Roman" w:cs="Arial"/>
      <w:b/>
      <w:bCs/>
      <w:sz w:val="32"/>
      <w:szCs w:val="32"/>
    </w:rPr>
  </w:style>
  <w:style w:type="character" w:styleId="887">
    <w:name w:val="Заголовок 2 Знак"/>
    <w:next w:val="887"/>
    <w:link w:val="855"/>
    <w:uiPriority w:val="9"/>
    <w:semiHidden/>
    <w:rPr>
      <w:rFonts w:ascii="Calibri Light" w:hAnsi="Calibri Light" w:eastAsia="Times New Roman" w:cs="Times New Roman"/>
      <w:b/>
      <w:bCs/>
      <w:i/>
      <w:iCs/>
      <w:sz w:val="28"/>
      <w:szCs w:val="28"/>
      <w:lang w:eastAsia="en-US"/>
    </w:rPr>
  </w:style>
  <w:style w:type="character" w:styleId="888">
    <w:name w:val="Заголовок 3 Знак,Знак Знак,Б3 Знак,RTC 3 Знак,iz3 Знак,Подраздел Знак,римская нумерация Знак"/>
    <w:next w:val="888"/>
    <w:link w:val="858"/>
    <w:rPr>
      <w:rFonts w:ascii="Times New Roman" w:hAnsi="Times New Roman" w:eastAsia="Times New Roman"/>
      <w:b/>
      <w:sz w:val="24"/>
      <w:lang w:val="en-US" w:eastAsia="en-US"/>
    </w:rPr>
  </w:style>
  <w:style w:type="character" w:styleId="889">
    <w:name w:val="Заголовок 4 Знак,Пункт Знак Знак1,Заголовок_4 Знак1,Б4 Знак1,RTC 4 Знак1"/>
    <w:next w:val="889"/>
    <w:link w:val="859"/>
    <w:rPr>
      <w:rFonts w:eastAsia="Times New Roman"/>
      <w:b/>
      <w:bCs/>
      <w:sz w:val="28"/>
      <w:szCs w:val="28"/>
    </w:rPr>
  </w:style>
  <w:style w:type="character" w:styleId="890">
    <w:name w:val="Заголовок 5 Знак"/>
    <w:next w:val="890"/>
    <w:link w:val="860"/>
    <w:uiPriority w:val="99"/>
    <w:rPr>
      <w:rFonts w:eastAsia="Times New Roman"/>
      <w:b/>
      <w:bCs/>
      <w:i/>
      <w:iCs/>
      <w:sz w:val="26"/>
      <w:szCs w:val="26"/>
    </w:rPr>
  </w:style>
  <w:style w:type="character" w:styleId="891">
    <w:name w:val="Заголовок 6 Знак"/>
    <w:next w:val="891"/>
    <w:link w:val="861"/>
    <w:uiPriority w:val="99"/>
    <w:rPr>
      <w:rFonts w:ascii="Times New Roman" w:hAnsi="Times New Roman" w:eastAsia="Times New Roman"/>
      <w:sz w:val="28"/>
      <w:szCs w:val="28"/>
    </w:rPr>
  </w:style>
  <w:style w:type="paragraph" w:styleId="892">
    <w:name w:val="Style5"/>
    <w:basedOn w:val="855"/>
    <w:next w:val="892"/>
    <w:link w:val="855"/>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893">
    <w:name w:val="Default"/>
    <w:next w:val="893"/>
    <w:link w:val="855"/>
    <w:rPr>
      <w:rFonts w:ascii="Times New Roman" w:hAnsi="Times New Roman"/>
      <w:color w:val="000000"/>
      <w:sz w:val="24"/>
      <w:szCs w:val="24"/>
      <w:lang w:val="ru-RU" w:eastAsia="en-US" w:bidi="ar-SA"/>
    </w:rPr>
  </w:style>
  <w:style w:type="paragraph" w:styleId="894">
    <w:name w:val="Рецензия"/>
    <w:next w:val="894"/>
    <w:link w:val="855"/>
    <w:hidden/>
    <w:uiPriority w:val="99"/>
    <w:semiHidden/>
    <w:rPr>
      <w:rFonts w:ascii="Times New Roman" w:hAnsi="Times New Roman" w:eastAsia="Times New Roman"/>
      <w:sz w:val="24"/>
      <w:szCs w:val="24"/>
      <w:lang w:val="ru-RU" w:eastAsia="ru-RU" w:bidi="ar-SA"/>
    </w:rPr>
  </w:style>
  <w:style w:type="character" w:styleId="895">
    <w:name w:val="webofficeattributevalue"/>
    <w:next w:val="895"/>
    <w:link w:val="855"/>
  </w:style>
  <w:style w:type="character" w:styleId="896">
    <w:name w:val="Строгий"/>
    <w:next w:val="896"/>
    <w:link w:val="855"/>
    <w:uiPriority w:val="22"/>
    <w:qFormat/>
    <w:rPr>
      <w:b/>
      <w:bCs/>
    </w:rPr>
  </w:style>
  <w:style w:type="paragraph" w:styleId="897">
    <w:name w:val="Основной текст с отступом 2"/>
    <w:basedOn w:val="855"/>
    <w:next w:val="897"/>
    <w:link w:val="898"/>
    <w:pPr>
      <w:ind w:left="567"/>
      <w:jc w:val="both"/>
      <w:spacing w:after="0" w:line="240" w:lineRule="auto"/>
    </w:pPr>
    <w:rPr>
      <w:rFonts w:ascii="Times New Roman" w:hAnsi="Times New Roman" w:eastAsia="Times New Roman"/>
      <w:sz w:val="24"/>
      <w:szCs w:val="20"/>
      <w:lang w:val="en-US" w:eastAsia="en-US"/>
    </w:rPr>
  </w:style>
  <w:style w:type="character" w:styleId="898">
    <w:name w:val="Основной текст с отступом 2 Знак"/>
    <w:next w:val="898"/>
    <w:link w:val="897"/>
    <w:rPr>
      <w:rFonts w:ascii="Times New Roman" w:hAnsi="Times New Roman" w:eastAsia="Times New Roman"/>
      <w:sz w:val="24"/>
      <w:lang w:val="en-US" w:eastAsia="en-US"/>
    </w:rPr>
  </w:style>
  <w:style w:type="paragraph" w:styleId="899">
    <w:name w:val="Пункт"/>
    <w:basedOn w:val="855"/>
    <w:next w:val="899"/>
    <w:link w:val="904"/>
    <w:pPr>
      <w:jc w:val="both"/>
      <w:spacing w:after="0" w:line="360" w:lineRule="auto"/>
    </w:pPr>
    <w:rPr>
      <w:rFonts w:ascii="Times New Roman" w:hAnsi="Times New Roman" w:eastAsia="Times New Roman"/>
      <w:sz w:val="28"/>
      <w:szCs w:val="20"/>
      <w:lang w:val="en-US" w:eastAsia="en-US"/>
    </w:rPr>
  </w:style>
  <w:style w:type="paragraph" w:styleId="900">
    <w:name w:val="Таблица шапка"/>
    <w:basedOn w:val="855"/>
    <w:next w:val="900"/>
    <w:link w:val="855"/>
    <w:pPr>
      <w:ind w:left="57" w:right="57"/>
      <w:keepNext/>
      <w:spacing w:before="40" w:after="40" w:line="240" w:lineRule="auto"/>
    </w:pPr>
    <w:rPr>
      <w:rFonts w:ascii="Times New Roman" w:hAnsi="Times New Roman" w:eastAsia="Times New Roman"/>
      <w:szCs w:val="24"/>
      <w:lang w:eastAsia="ru-RU"/>
    </w:rPr>
  </w:style>
  <w:style w:type="paragraph" w:styleId="901">
    <w:name w:val="Таблица текст"/>
    <w:basedOn w:val="855"/>
    <w:next w:val="901"/>
    <w:link w:val="855"/>
    <w:pPr>
      <w:ind w:left="57" w:right="57"/>
      <w:spacing w:before="40" w:after="40" w:line="240" w:lineRule="auto"/>
    </w:pPr>
    <w:rPr>
      <w:rFonts w:ascii="Times New Roman" w:hAnsi="Times New Roman" w:eastAsia="Times New Roman"/>
      <w:sz w:val="24"/>
      <w:szCs w:val="24"/>
      <w:lang w:eastAsia="ru-RU"/>
    </w:rPr>
  </w:style>
  <w:style w:type="table" w:styleId="902">
    <w:name w:val="Сетка таблицы1"/>
    <w:basedOn w:val="863"/>
    <w:next w:val="865"/>
    <w:link w:val="855"/>
    <w:rPr>
      <w:rFonts w:ascii="Times New Roman" w:hAnsi="Times New Roman" w:eastAsia="Times New Roman"/>
    </w:rPr>
    <w:tblPr/>
  </w:style>
  <w:style w:type="paragraph" w:styleId="903">
    <w:name w:val="Знак Знак Знак Знак Знак Знак"/>
    <w:basedOn w:val="855"/>
    <w:next w:val="903"/>
    <w:link w:val="855"/>
    <w:pPr>
      <w:spacing w:after="160" w:line="240" w:lineRule="exact"/>
      <w:tabs>
        <w:tab w:val="num" w:pos="360" w:leader="none"/>
      </w:tabs>
    </w:pPr>
    <w:rPr>
      <w:rFonts w:ascii="Verdana" w:hAnsi="Verdana" w:eastAsia="Times New Roman" w:cs="Verdana"/>
      <w:sz w:val="20"/>
      <w:szCs w:val="20"/>
      <w:lang w:val="en-US"/>
    </w:rPr>
  </w:style>
  <w:style w:type="character" w:styleId="904">
    <w:name w:val="Пункт Знак1,Заголовок 4 Знак1,Заголовок 4 Знак Знак,Пункт Знак Знак,Заголовок_4 Знак,Б4 Знак,RTC 4 Знак"/>
    <w:next w:val="904"/>
    <w:link w:val="899"/>
    <w:rPr>
      <w:rFonts w:ascii="Times New Roman" w:hAnsi="Times New Roman" w:eastAsia="Times New Roman"/>
      <w:sz w:val="28"/>
      <w:lang w:val="en-US" w:eastAsia="en-US"/>
    </w:rPr>
  </w:style>
  <w:style w:type="character" w:styleId="905">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905"/>
    <w:link w:val="919"/>
    <w:rPr>
      <w:sz w:val="28"/>
    </w:rPr>
  </w:style>
  <w:style w:type="character" w:styleId="906">
    <w:name w:val="Гиперссылка"/>
    <w:next w:val="906"/>
    <w:link w:val="855"/>
    <w:uiPriority w:val="99"/>
    <w:unhideWhenUsed/>
    <w:rPr>
      <w:color w:val="0000ff"/>
      <w:u w:val="single"/>
    </w:rPr>
  </w:style>
  <w:style w:type="paragraph" w:styleId="907">
    <w:name w:val="Подподпункт"/>
    <w:basedOn w:val="855"/>
    <w:next w:val="907"/>
    <w:link w:val="938"/>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908">
    <w:name w:val="TableGrid1"/>
    <w:next w:val="908"/>
    <w:link w:val="855"/>
    <w:rPr>
      <w:rFonts w:eastAsia="Times New Roman"/>
      <w:sz w:val="22"/>
      <w:szCs w:val="22"/>
      <w:lang w:val="ru-RU" w:eastAsia="ru-RU" w:bidi="ar-SA"/>
    </w:rPr>
    <w:tblPr/>
  </w:style>
  <w:style w:type="numbering" w:styleId="909">
    <w:name w:val="Нет списка1"/>
    <w:next w:val="864"/>
    <w:link w:val="855"/>
    <w:uiPriority w:val="99"/>
    <w:semiHidden/>
    <w:unhideWhenUsed/>
  </w:style>
  <w:style w:type="paragraph" w:styleId="910">
    <w:name w:val="заголовок 5"/>
    <w:basedOn w:val="855"/>
    <w:next w:val="855"/>
    <w:link w:val="855"/>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911">
    <w:name w:val="Просмотренная гиперссылка"/>
    <w:next w:val="911"/>
    <w:link w:val="855"/>
    <w:uiPriority w:val="99"/>
    <w:unhideWhenUsed/>
    <w:rPr>
      <w:color w:val="954f72"/>
      <w:u w:val="single"/>
    </w:rPr>
  </w:style>
  <w:style w:type="paragraph" w:styleId="912">
    <w:name w:val="Цитата1"/>
    <w:basedOn w:val="855"/>
    <w:next w:val="912"/>
    <w:link w:val="855"/>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913">
    <w:name w:val="Без интервала"/>
    <w:next w:val="913"/>
    <w:link w:val="914"/>
    <w:uiPriority w:val="1"/>
    <w:qFormat/>
    <w:rPr>
      <w:sz w:val="22"/>
      <w:szCs w:val="22"/>
      <w:lang w:val="ru-RU" w:eastAsia="en-US" w:bidi="ar-SA"/>
    </w:rPr>
  </w:style>
  <w:style w:type="character" w:styleId="914">
    <w:name w:val="Без интервала Знак"/>
    <w:next w:val="914"/>
    <w:link w:val="913"/>
    <w:uiPriority w:val="1"/>
    <w:rPr>
      <w:sz w:val="22"/>
      <w:szCs w:val="22"/>
      <w:lang w:eastAsia="en-US"/>
    </w:rPr>
  </w:style>
  <w:style w:type="character" w:styleId="915">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915"/>
    <w:link w:val="857"/>
    <w:rPr>
      <w:rFonts w:ascii="Times New Roman" w:hAnsi="Times New Roman" w:eastAsia="Arial Unicode MS"/>
      <w:b/>
      <w:sz w:val="36"/>
    </w:rPr>
  </w:style>
  <w:style w:type="character" w:styleId="916">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916"/>
    <w:link w:val="855"/>
    <w:uiPriority w:val="9"/>
    <w:semiHidden/>
    <w:rPr>
      <w:rFonts w:ascii="Cambria" w:hAnsi="Cambria" w:eastAsia="Times New Roman" w:cs="Times New Roman"/>
      <w:b/>
      <w:bCs/>
      <w:i/>
      <w:iCs/>
      <w:sz w:val="28"/>
      <w:szCs w:val="28"/>
    </w:rPr>
  </w:style>
  <w:style w:type="character" w:styleId="917">
    <w:name w:val="комментарий"/>
    <w:next w:val="917"/>
    <w:link w:val="855"/>
    <w:uiPriority w:val="99"/>
    <w:rPr>
      <w:rFonts w:cs="Times New Roman"/>
      <w:b/>
      <w:bCs/>
      <w:i/>
      <w:iCs/>
    </w:rPr>
  </w:style>
  <w:style w:type="paragraph" w:styleId="918">
    <w:name w:val="Нумерованный список"/>
    <w:basedOn w:val="919"/>
    <w:next w:val="918"/>
    <w:link w:val="855"/>
    <w:uiPriority w:val="99"/>
    <w:pPr>
      <w:ind w:firstLine="567"/>
      <w:jc w:val="both"/>
      <w:spacing w:before="60" w:after="0" w:line="360" w:lineRule="auto"/>
      <w:tabs>
        <w:tab w:val="num" w:pos="1134" w:leader="none"/>
      </w:tabs>
    </w:pPr>
    <w:rPr>
      <w:szCs w:val="28"/>
    </w:rPr>
  </w:style>
  <w:style w:type="paragraph" w:styleId="919">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855"/>
    <w:next w:val="919"/>
    <w:link w:val="905"/>
    <w:pPr>
      <w:spacing w:after="120" w:line="240" w:lineRule="auto"/>
    </w:pPr>
    <w:rPr>
      <w:sz w:val="28"/>
      <w:szCs w:val="20"/>
      <w:lang w:eastAsia="ru-RU"/>
    </w:rPr>
  </w:style>
  <w:style w:type="character" w:styleId="920">
    <w:name w:val="Основной текст Знак1"/>
    <w:next w:val="920"/>
    <w:link w:val="855"/>
    <w:rPr>
      <w:sz w:val="22"/>
      <w:szCs w:val="22"/>
      <w:lang w:eastAsia="en-US"/>
    </w:rPr>
  </w:style>
  <w:style w:type="paragraph" w:styleId="921">
    <w:name w:val="Основной текст 2"/>
    <w:basedOn w:val="855"/>
    <w:next w:val="921"/>
    <w:link w:val="922"/>
    <w:uiPriority w:val="99"/>
    <w:pPr>
      <w:spacing w:after="0" w:line="240" w:lineRule="auto"/>
    </w:pPr>
    <w:rPr>
      <w:rFonts w:ascii="Times New Roman" w:hAnsi="Times New Roman" w:eastAsia="Times New Roman"/>
      <w:sz w:val="24"/>
      <w:szCs w:val="24"/>
      <w:lang w:eastAsia="ru-RU"/>
    </w:rPr>
  </w:style>
  <w:style w:type="character" w:styleId="922">
    <w:name w:val="Основной текст 2 Знак"/>
    <w:next w:val="922"/>
    <w:link w:val="921"/>
    <w:uiPriority w:val="99"/>
    <w:rPr>
      <w:rFonts w:ascii="Times New Roman" w:hAnsi="Times New Roman" w:eastAsia="Times New Roman"/>
      <w:sz w:val="24"/>
      <w:szCs w:val="24"/>
    </w:rPr>
  </w:style>
  <w:style w:type="paragraph" w:styleId="923">
    <w:name w:val="Название"/>
    <w:basedOn w:val="855"/>
    <w:next w:val="923"/>
    <w:link w:val="924"/>
    <w:uiPriority w:val="99"/>
    <w:qFormat/>
    <w:pPr>
      <w:jc w:val="center"/>
      <w:spacing w:after="0" w:line="240" w:lineRule="auto"/>
    </w:pPr>
    <w:rPr>
      <w:rFonts w:ascii="Cambria" w:hAnsi="Cambria" w:eastAsia="Times New Roman"/>
      <w:b/>
      <w:bCs/>
      <w:sz w:val="32"/>
      <w:szCs w:val="32"/>
      <w:lang w:eastAsia="ru-RU"/>
    </w:rPr>
  </w:style>
  <w:style w:type="character" w:styleId="924">
    <w:name w:val="Название Знак"/>
    <w:next w:val="924"/>
    <w:link w:val="923"/>
    <w:uiPriority w:val="99"/>
    <w:rPr>
      <w:rFonts w:ascii="Cambria" w:hAnsi="Cambria" w:eastAsia="Times New Roman"/>
      <w:b/>
      <w:bCs/>
      <w:sz w:val="32"/>
      <w:szCs w:val="32"/>
    </w:rPr>
  </w:style>
  <w:style w:type="paragraph" w:styleId="925">
    <w:name w:val="ConsPlusNormal"/>
    <w:next w:val="925"/>
    <w:link w:val="855"/>
    <w:uiPriority w:val="99"/>
    <w:pPr>
      <w:ind w:firstLine="720"/>
    </w:pPr>
    <w:rPr>
      <w:rFonts w:ascii="Arial" w:hAnsi="Arial" w:eastAsia="Times New Roman" w:cs="Arial"/>
      <w:sz w:val="24"/>
      <w:szCs w:val="24"/>
      <w:lang w:val="ru-RU" w:eastAsia="ru-RU" w:bidi="ar-SA"/>
    </w:rPr>
  </w:style>
  <w:style w:type="paragraph" w:styleId="926">
    <w:name w:val="Пункт б/н"/>
    <w:basedOn w:val="855"/>
    <w:next w:val="926"/>
    <w:link w:val="855"/>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927">
    <w:name w:val="Основной текст 3"/>
    <w:basedOn w:val="855"/>
    <w:next w:val="927"/>
    <w:link w:val="928"/>
    <w:uiPriority w:val="99"/>
    <w:pPr>
      <w:ind w:firstLine="567"/>
      <w:jc w:val="both"/>
      <w:spacing w:after="120" w:line="360" w:lineRule="auto"/>
    </w:pPr>
    <w:rPr>
      <w:rFonts w:ascii="Times New Roman" w:hAnsi="Times New Roman" w:eastAsia="Times New Roman"/>
      <w:sz w:val="16"/>
      <w:szCs w:val="16"/>
      <w:lang w:eastAsia="ru-RU"/>
    </w:rPr>
  </w:style>
  <w:style w:type="character" w:styleId="928">
    <w:name w:val="Основной текст 3 Знак"/>
    <w:next w:val="928"/>
    <w:link w:val="927"/>
    <w:uiPriority w:val="99"/>
    <w:rPr>
      <w:rFonts w:ascii="Times New Roman" w:hAnsi="Times New Roman" w:eastAsia="Times New Roman"/>
      <w:sz w:val="16"/>
      <w:szCs w:val="16"/>
    </w:rPr>
  </w:style>
  <w:style w:type="paragraph" w:styleId="929">
    <w:name w:val="Знак Знак Знак1 Знак Знак Знак Знак Знак Знак Знак"/>
    <w:basedOn w:val="855"/>
    <w:next w:val="929"/>
    <w:link w:val="855"/>
    <w:uiPriority w:val="99"/>
    <w:pPr>
      <w:spacing w:after="160" w:line="240" w:lineRule="exact"/>
    </w:pPr>
    <w:rPr>
      <w:rFonts w:ascii="Verdana" w:hAnsi="Verdana" w:eastAsia="Times New Roman" w:cs="Verdana"/>
      <w:sz w:val="20"/>
      <w:szCs w:val="20"/>
      <w:lang w:val="en-US"/>
    </w:rPr>
  </w:style>
  <w:style w:type="paragraph" w:styleId="930">
    <w:name w:val="Текст сноски"/>
    <w:basedOn w:val="855"/>
    <w:next w:val="930"/>
    <w:link w:val="931"/>
    <w:pPr>
      <w:spacing w:after="0" w:line="240" w:lineRule="auto"/>
    </w:pPr>
    <w:rPr>
      <w:rFonts w:ascii="Times New Roman" w:hAnsi="Times New Roman" w:eastAsia="Times New Roman"/>
      <w:sz w:val="20"/>
      <w:szCs w:val="20"/>
      <w:lang w:eastAsia="ru-RU"/>
    </w:rPr>
  </w:style>
  <w:style w:type="character" w:styleId="931">
    <w:name w:val="Текст сноски Знак"/>
    <w:next w:val="931"/>
    <w:link w:val="930"/>
    <w:rPr>
      <w:rFonts w:ascii="Times New Roman" w:hAnsi="Times New Roman" w:eastAsia="Times New Roman"/>
    </w:rPr>
  </w:style>
  <w:style w:type="character" w:styleId="932">
    <w:name w:val="Знак сноски"/>
    <w:next w:val="932"/>
    <w:link w:val="855"/>
    <w:uiPriority w:val="99"/>
    <w:rPr>
      <w:rFonts w:cs="Times New Roman"/>
      <w:vertAlign w:val="superscript"/>
    </w:rPr>
  </w:style>
  <w:style w:type="paragraph" w:styleId="933">
    <w:name w:val="Схема документа"/>
    <w:basedOn w:val="855"/>
    <w:next w:val="933"/>
    <w:link w:val="934"/>
    <w:uiPriority w:val="99"/>
    <w:pPr>
      <w:spacing w:after="0" w:line="240" w:lineRule="auto"/>
      <w:shd w:val="clear" w:color="auto" w:fill="000080"/>
    </w:pPr>
    <w:rPr>
      <w:rFonts w:ascii="Times New Roman" w:hAnsi="Times New Roman" w:eastAsia="Times New Roman"/>
      <w:sz w:val="2"/>
      <w:szCs w:val="2"/>
      <w:lang w:eastAsia="ru-RU"/>
    </w:rPr>
  </w:style>
  <w:style w:type="character" w:styleId="934">
    <w:name w:val="Схема документа Знак"/>
    <w:next w:val="934"/>
    <w:link w:val="933"/>
    <w:uiPriority w:val="99"/>
    <w:rPr>
      <w:rFonts w:ascii="Times New Roman" w:hAnsi="Times New Roman" w:eastAsia="Times New Roman"/>
      <w:sz w:val="2"/>
      <w:szCs w:val="2"/>
      <w:shd w:val="clear" w:color="auto" w:fill="000080"/>
    </w:rPr>
  </w:style>
  <w:style w:type="paragraph" w:styleId="935">
    <w:name w:val="Цитата"/>
    <w:basedOn w:val="855"/>
    <w:next w:val="935"/>
    <w:link w:val="855"/>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936">
    <w:name w:val="Знак Знак3"/>
    <w:next w:val="936"/>
    <w:link w:val="855"/>
    <w:uiPriority w:val="99"/>
    <w:rPr>
      <w:rFonts w:ascii="Courier New" w:hAnsi="Courier New" w:cs="Courier New"/>
      <w:b/>
      <w:bCs/>
      <w:lang w:val="ru-RU" w:eastAsia="ru-RU"/>
    </w:rPr>
  </w:style>
  <w:style w:type="character" w:styleId="937">
    <w:name w:val="Номер страницы"/>
    <w:next w:val="937"/>
    <w:link w:val="855"/>
    <w:uiPriority w:val="99"/>
    <w:rPr>
      <w:rFonts w:cs="Times New Roman"/>
    </w:rPr>
  </w:style>
  <w:style w:type="character" w:styleId="938">
    <w:name w:val="Подподпункт Знак"/>
    <w:next w:val="938"/>
    <w:link w:val="907"/>
    <w:rPr>
      <w:rFonts w:ascii="Times New Roman" w:hAnsi="Times New Roman" w:eastAsia="Times New Roman"/>
      <w:sz w:val="28"/>
    </w:rPr>
  </w:style>
  <w:style w:type="paragraph" w:styleId="939">
    <w:name w:val="служебная информация"/>
    <w:basedOn w:val="855"/>
    <w:next w:val="939"/>
    <w:link w:val="855"/>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940">
    <w:name w:val="Подпункт"/>
    <w:basedOn w:val="899"/>
    <w:next w:val="940"/>
    <w:link w:val="855"/>
    <w:pPr>
      <w:ind w:left="2880" w:hanging="360"/>
      <w:tabs>
        <w:tab w:val="num" w:pos="2880" w:leader="none"/>
      </w:tabs>
    </w:pPr>
    <w:rPr>
      <w:szCs w:val="28"/>
      <w:lang w:val="ru-RU" w:eastAsia="ru-RU"/>
    </w:rPr>
  </w:style>
  <w:style w:type="paragraph" w:styleId="941">
    <w:name w:val="Пункт2"/>
    <w:basedOn w:val="899"/>
    <w:next w:val="941"/>
    <w:link w:val="942"/>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942">
    <w:name w:val="Пункт2 Знак"/>
    <w:next w:val="942"/>
    <w:link w:val="941"/>
    <w:uiPriority w:val="99"/>
    <w:rPr>
      <w:rFonts w:ascii="Times New Roman" w:hAnsi="Times New Roman" w:eastAsia="Times New Roman"/>
      <w:b/>
      <w:bCs/>
      <w:sz w:val="28"/>
      <w:szCs w:val="28"/>
    </w:rPr>
  </w:style>
  <w:style w:type="paragraph" w:styleId="943">
    <w:name w:val="Абзац списка1"/>
    <w:basedOn w:val="855"/>
    <w:next w:val="943"/>
    <w:link w:val="855"/>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944">
    <w:name w:val="Выделение"/>
    <w:next w:val="944"/>
    <w:link w:val="855"/>
    <w:uiPriority w:val="20"/>
    <w:qFormat/>
    <w:rPr>
      <w:rFonts w:cs="Times New Roman"/>
      <w:i/>
      <w:iCs/>
    </w:rPr>
  </w:style>
  <w:style w:type="character" w:styleId="945">
    <w:name w:val="defaultlabelstyle1"/>
    <w:next w:val="945"/>
    <w:link w:val="855"/>
    <w:rPr>
      <w:rFonts w:ascii="Verdana" w:hAnsi="Verdana"/>
      <w:color w:val="333333"/>
    </w:rPr>
  </w:style>
  <w:style w:type="character" w:styleId="946">
    <w:name w:val="Основной текст_"/>
    <w:next w:val="946"/>
    <w:link w:val="947"/>
    <w:rPr>
      <w:sz w:val="23"/>
      <w:szCs w:val="23"/>
      <w:shd w:val="clear" w:color="auto" w:fill="ffffff"/>
    </w:rPr>
  </w:style>
  <w:style w:type="paragraph" w:styleId="947">
    <w:name w:val="Основной текст10"/>
    <w:basedOn w:val="855"/>
    <w:next w:val="947"/>
    <w:link w:val="946"/>
    <w:pPr>
      <w:ind w:hanging="460"/>
      <w:jc w:val="both"/>
      <w:spacing w:after="1440" w:line="86" w:lineRule="exact"/>
      <w:shd w:val="clear" w:color="auto" w:fill="ffffff"/>
    </w:pPr>
    <w:rPr>
      <w:sz w:val="23"/>
      <w:szCs w:val="23"/>
      <w:shd w:val="clear" w:color="auto" w:fill="ffffff"/>
      <w:lang w:eastAsia="ru-RU"/>
    </w:rPr>
  </w:style>
  <w:style w:type="character" w:styleId="948">
    <w:name w:val="Основной текст (13)_"/>
    <w:next w:val="948"/>
    <w:link w:val="949"/>
    <w:rPr>
      <w:sz w:val="23"/>
      <w:szCs w:val="23"/>
      <w:shd w:val="clear" w:color="auto" w:fill="ffffff"/>
    </w:rPr>
  </w:style>
  <w:style w:type="paragraph" w:styleId="949">
    <w:name w:val="Основной текст (13)"/>
    <w:basedOn w:val="855"/>
    <w:next w:val="949"/>
    <w:link w:val="948"/>
    <w:pPr>
      <w:ind w:hanging="980"/>
      <w:jc w:val="both"/>
      <w:spacing w:after="600" w:line="240" w:lineRule="atLeast"/>
      <w:shd w:val="clear" w:color="auto" w:fill="ffffff"/>
    </w:pPr>
    <w:rPr>
      <w:sz w:val="23"/>
      <w:szCs w:val="23"/>
      <w:shd w:val="clear" w:color="auto" w:fill="ffffff"/>
      <w:lang w:eastAsia="ru-RU"/>
    </w:rPr>
  </w:style>
  <w:style w:type="paragraph" w:styleId="950">
    <w:name w:val="10cxspmiddle"/>
    <w:basedOn w:val="855"/>
    <w:next w:val="950"/>
    <w:link w:val="855"/>
    <w:pPr>
      <w:spacing w:before="100" w:beforeAutospacing="1" w:after="100" w:afterAutospacing="1" w:line="240" w:lineRule="auto"/>
    </w:pPr>
    <w:rPr>
      <w:rFonts w:ascii="Times New Roman" w:hAnsi="Times New Roman" w:eastAsia="Times New Roman"/>
      <w:sz w:val="24"/>
      <w:szCs w:val="24"/>
      <w:lang w:eastAsia="ru-RU"/>
    </w:rPr>
  </w:style>
  <w:style w:type="paragraph" w:styleId="951">
    <w:name w:val="10cxsplast"/>
    <w:basedOn w:val="855"/>
    <w:next w:val="951"/>
    <w:link w:val="855"/>
    <w:pPr>
      <w:spacing w:before="100" w:beforeAutospacing="1" w:after="100" w:afterAutospacing="1" w:line="240" w:lineRule="auto"/>
    </w:pPr>
    <w:rPr>
      <w:rFonts w:ascii="Times New Roman" w:hAnsi="Times New Roman" w:eastAsia="Times New Roman"/>
      <w:sz w:val="24"/>
      <w:szCs w:val="24"/>
      <w:lang w:eastAsia="ru-RU"/>
    </w:rPr>
  </w:style>
  <w:style w:type="character" w:styleId="952">
    <w:name w:val="numbers"/>
    <w:next w:val="952"/>
    <w:link w:val="855"/>
  </w:style>
  <w:style w:type="paragraph" w:styleId="953">
    <w:name w:val="Заголовок оглавления"/>
    <w:basedOn w:val="856"/>
    <w:next w:val="855"/>
    <w:link w:val="855"/>
    <w:uiPriority w:val="39"/>
    <w:unhideWhenUsed/>
    <w:qFormat/>
    <w:pPr>
      <w:keepLines/>
      <w:spacing w:after="0" w:line="259" w:lineRule="auto"/>
      <w:outlineLvl w:val="9"/>
    </w:pPr>
    <w:rPr>
      <w:rFonts w:ascii="Calibri Light" w:hAnsi="Calibri Light" w:cs="Times New Roman"/>
      <w:b w:val="0"/>
      <w:bCs w:val="0"/>
      <w:color w:val="2e74b5"/>
    </w:rPr>
  </w:style>
  <w:style w:type="paragraph" w:styleId="954">
    <w:name w:val="Оглавление 1"/>
    <w:basedOn w:val="855"/>
    <w:next w:val="855"/>
    <w:link w:val="855"/>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955">
    <w:name w:val="Таблица 1"/>
    <w:basedOn w:val="855"/>
    <w:next w:val="955"/>
    <w:link w:val="956"/>
    <w:qFormat/>
    <w:pPr>
      <w:ind w:right="-108"/>
      <w:spacing w:after="0" w:line="240" w:lineRule="auto"/>
      <w:widowControl w:val="off"/>
    </w:pPr>
    <w:rPr>
      <w:rFonts w:ascii="Times New Roman" w:hAnsi="Times New Roman" w:eastAsia="Times New Roman"/>
      <w:sz w:val="24"/>
      <w:szCs w:val="28"/>
      <w:lang w:eastAsia="ru-RU"/>
    </w:rPr>
  </w:style>
  <w:style w:type="character" w:styleId="956">
    <w:name w:val="Таблица 1 Знак"/>
    <w:next w:val="956"/>
    <w:link w:val="955"/>
    <w:rPr>
      <w:rFonts w:ascii="Times New Roman" w:hAnsi="Times New Roman" w:eastAsia="Times New Roman"/>
      <w:sz w:val="24"/>
      <w:szCs w:val="28"/>
    </w:rPr>
  </w:style>
  <w:style w:type="paragraph" w:styleId="957">
    <w:name w:val="П.З."/>
    <w:basedOn w:val="855"/>
    <w:next w:val="957"/>
    <w:link w:val="958"/>
    <w:pPr>
      <w:ind w:firstLine="851"/>
      <w:jc w:val="both"/>
      <w:spacing w:after="0" w:line="360" w:lineRule="auto"/>
    </w:pPr>
    <w:rPr>
      <w:rFonts w:ascii="Times New Roman" w:hAnsi="Times New Roman" w:eastAsia="Times New Roman"/>
      <w:sz w:val="28"/>
      <w:szCs w:val="28"/>
      <w:lang w:eastAsia="ru-RU"/>
    </w:rPr>
  </w:style>
  <w:style w:type="character" w:styleId="958">
    <w:name w:val="П.З. Знак"/>
    <w:next w:val="958"/>
    <w:link w:val="957"/>
    <w:rPr>
      <w:rFonts w:ascii="Times New Roman" w:hAnsi="Times New Roman" w:eastAsia="Times New Roman"/>
      <w:sz w:val="28"/>
      <w:szCs w:val="28"/>
    </w:rPr>
  </w:style>
  <w:style w:type="character" w:styleId="959" w:default="1">
    <w:name w:val="Default Paragraph Font"/>
    <w:uiPriority w:val="1"/>
    <w:semiHidden/>
    <w:unhideWhenUsed/>
  </w:style>
  <w:style w:type="numbering" w:styleId="960" w:default="1">
    <w:name w:val="No List"/>
    <w:uiPriority w:val="99"/>
    <w:semiHidden/>
    <w:unhideWhenUsed/>
  </w:style>
  <w:style w:type="table" w:styleId="96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12</cp:revision>
  <dcterms:created xsi:type="dcterms:W3CDTF">2023-10-10T01:01:00Z</dcterms:created>
  <dcterms:modified xsi:type="dcterms:W3CDTF">2025-04-07T03:16:57Z</dcterms:modified>
  <cp:version>917504</cp:version>
</cp:coreProperties>
</file>